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A5E" w:rsidRDefault="00BA6A5E" w:rsidP="00BA6A5E">
      <w:pPr>
        <w:spacing w:after="0" w:line="240" w:lineRule="auto"/>
        <w:ind w:firstLine="851"/>
        <w:jc w:val="center"/>
        <w:textAlignment w:val="baseline"/>
        <w:rPr>
          <w:rFonts w:ascii="Times New Roman" w:eastAsia="Times New Roman" w:hAnsi="Times New Roman" w:cs="Times New Roman"/>
          <w:b/>
          <w:bCs/>
          <w:color w:val="3C3C3C"/>
          <w:sz w:val="28"/>
          <w:szCs w:val="28"/>
        </w:rPr>
      </w:pPr>
      <w:r>
        <w:rPr>
          <w:rFonts w:ascii="Times New Roman" w:eastAsia="Times New Roman" w:hAnsi="Times New Roman" w:cs="Times New Roman"/>
          <w:b/>
          <w:bCs/>
          <w:color w:val="3C3C3C"/>
          <w:sz w:val="28"/>
          <w:szCs w:val="28"/>
        </w:rPr>
        <w:t>МЕТОДЫ СТАНДРТИЗАЦИИ</w:t>
      </w: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b/>
          <w:bCs/>
          <w:color w:val="3C3C3C"/>
          <w:sz w:val="28"/>
          <w:szCs w:val="28"/>
        </w:rPr>
        <w:t>Метод стандартизации</w:t>
      </w:r>
      <w:r w:rsidRPr="00BA6A5E">
        <w:rPr>
          <w:rFonts w:ascii="Times New Roman" w:eastAsia="Times New Roman" w:hAnsi="Times New Roman" w:cs="Times New Roman"/>
          <w:color w:val="3C3C3C"/>
          <w:sz w:val="28"/>
          <w:szCs w:val="28"/>
        </w:rPr>
        <w:t> – это прием или совокупность приемов, с помощью которых достигаются цели стандартизации.</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В работе по стандартизации широко используются рассмотренные ниже методы.</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 xml:space="preserve">Упорядочение объектов стандартизации – универсальный метод в области стандартизации продукции, процессов и услуг. Упорядочение как управление многообразием </w:t>
      </w:r>
      <w:proofErr w:type="gramStart"/>
      <w:r w:rsidRPr="00BA6A5E">
        <w:rPr>
          <w:rFonts w:ascii="Times New Roman" w:eastAsia="Times New Roman" w:hAnsi="Times New Roman" w:cs="Times New Roman"/>
          <w:color w:val="3C3C3C"/>
          <w:sz w:val="28"/>
          <w:szCs w:val="28"/>
        </w:rPr>
        <w:t>связано</w:t>
      </w:r>
      <w:proofErr w:type="gramEnd"/>
      <w:r w:rsidRPr="00BA6A5E">
        <w:rPr>
          <w:rFonts w:ascii="Times New Roman" w:eastAsia="Times New Roman" w:hAnsi="Times New Roman" w:cs="Times New Roman"/>
          <w:color w:val="3C3C3C"/>
          <w:sz w:val="28"/>
          <w:szCs w:val="28"/>
        </w:rPr>
        <w:t xml:space="preserve"> прежде всего с сокращением многообразия. Результатом работ по упорядочению являются, например, ограничительные перечни комплектующих изделий для конечной готовой продукции; альбомы типовых конструкций изделий; типовые формы технических, управленческих и прочих документов. Упорядочение как универсальный метод состоит из отдельных методов: систематизации, селекции, </w:t>
      </w:r>
      <w:proofErr w:type="spellStart"/>
      <w:r w:rsidRPr="00BA6A5E">
        <w:rPr>
          <w:rFonts w:ascii="Times New Roman" w:eastAsia="Times New Roman" w:hAnsi="Times New Roman" w:cs="Times New Roman"/>
          <w:color w:val="3C3C3C"/>
          <w:sz w:val="28"/>
          <w:szCs w:val="28"/>
        </w:rPr>
        <w:t>симплификации</w:t>
      </w:r>
      <w:proofErr w:type="spellEnd"/>
      <w:r w:rsidRPr="00BA6A5E">
        <w:rPr>
          <w:rFonts w:ascii="Times New Roman" w:eastAsia="Times New Roman" w:hAnsi="Times New Roman" w:cs="Times New Roman"/>
          <w:color w:val="3C3C3C"/>
          <w:sz w:val="28"/>
          <w:szCs w:val="28"/>
        </w:rPr>
        <w:t>, типизации и оптимизации.</w:t>
      </w: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b/>
          <w:bCs/>
          <w:color w:val="3C3C3C"/>
          <w:sz w:val="28"/>
          <w:szCs w:val="28"/>
        </w:rPr>
        <w:t>Систематизация объектов стандартизации</w:t>
      </w:r>
      <w:r w:rsidRPr="00BA6A5E">
        <w:rPr>
          <w:rFonts w:ascii="Times New Roman" w:eastAsia="Times New Roman" w:hAnsi="Times New Roman" w:cs="Times New Roman"/>
          <w:color w:val="3C3C3C"/>
          <w:sz w:val="28"/>
          <w:szCs w:val="28"/>
        </w:rPr>
        <w:t> заключается в научно обоснованном, последовательном классифицировании и ранжировании совокупности конкретных объектов стандартизации. Примером результата работы по систематизации продукции может служить Общероссийский классификатор промышленной и сельскохозяйственной продукции (ОКП), который систематизирует всю товарную продукцию (прежде всего по отраслевой принадлежности) в виде различных классификационных группировок и конкретных наименований продукции.</w:t>
      </w: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b/>
          <w:bCs/>
          <w:color w:val="3C3C3C"/>
          <w:sz w:val="28"/>
          <w:szCs w:val="28"/>
        </w:rPr>
        <w:t>Селекция объектов стандартизации</w:t>
      </w:r>
      <w:r w:rsidRPr="00BA6A5E">
        <w:rPr>
          <w:rFonts w:ascii="Times New Roman" w:eastAsia="Times New Roman" w:hAnsi="Times New Roman" w:cs="Times New Roman"/>
          <w:color w:val="3C3C3C"/>
          <w:sz w:val="28"/>
          <w:szCs w:val="28"/>
        </w:rPr>
        <w:t> – деятельность, заключающаяся в отборе таких конкретных объектов, которые признаются целесообразными для дальнейшего производства и применения в общественном производстве.</w:t>
      </w: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proofErr w:type="spellStart"/>
      <w:r w:rsidRPr="00BA6A5E">
        <w:rPr>
          <w:rFonts w:ascii="Times New Roman" w:eastAsia="Times New Roman" w:hAnsi="Times New Roman" w:cs="Times New Roman"/>
          <w:b/>
          <w:bCs/>
          <w:color w:val="3C3C3C"/>
          <w:sz w:val="28"/>
          <w:szCs w:val="28"/>
        </w:rPr>
        <w:t>Симплификация</w:t>
      </w:r>
      <w:proofErr w:type="spellEnd"/>
      <w:r w:rsidRPr="00BA6A5E">
        <w:rPr>
          <w:rFonts w:ascii="Times New Roman" w:eastAsia="Times New Roman" w:hAnsi="Times New Roman" w:cs="Times New Roman"/>
          <w:color w:val="3C3C3C"/>
          <w:sz w:val="28"/>
          <w:szCs w:val="28"/>
        </w:rPr>
        <w:t> – деятельность, заключающаяся в определении таких конкретных объектов, которые признаются нецелесообразными для дальнейшего производства и применения в общественном производстве.</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 xml:space="preserve">Процессы селекции и </w:t>
      </w:r>
      <w:proofErr w:type="spellStart"/>
      <w:r w:rsidRPr="00BA6A5E">
        <w:rPr>
          <w:rFonts w:ascii="Times New Roman" w:eastAsia="Times New Roman" w:hAnsi="Times New Roman" w:cs="Times New Roman"/>
          <w:color w:val="3C3C3C"/>
          <w:sz w:val="28"/>
          <w:szCs w:val="28"/>
        </w:rPr>
        <w:t>симплификации</w:t>
      </w:r>
      <w:proofErr w:type="spellEnd"/>
      <w:r w:rsidRPr="00BA6A5E">
        <w:rPr>
          <w:rFonts w:ascii="Times New Roman" w:eastAsia="Times New Roman" w:hAnsi="Times New Roman" w:cs="Times New Roman"/>
          <w:color w:val="3C3C3C"/>
          <w:sz w:val="28"/>
          <w:szCs w:val="28"/>
        </w:rPr>
        <w:t xml:space="preserve"> осуществляются параллельно. Им предшествуют классификация и ранжирование </w:t>
      </w:r>
      <w:proofErr w:type="gramStart"/>
      <w:r w:rsidRPr="00BA6A5E">
        <w:rPr>
          <w:rFonts w:ascii="Times New Roman" w:eastAsia="Times New Roman" w:hAnsi="Times New Roman" w:cs="Times New Roman"/>
          <w:color w:val="3C3C3C"/>
          <w:sz w:val="28"/>
          <w:szCs w:val="28"/>
        </w:rPr>
        <w:t>объектов</w:t>
      </w:r>
      <w:proofErr w:type="gramEnd"/>
      <w:r w:rsidRPr="00BA6A5E">
        <w:rPr>
          <w:rFonts w:ascii="Times New Roman" w:eastAsia="Times New Roman" w:hAnsi="Times New Roman" w:cs="Times New Roman"/>
          <w:color w:val="3C3C3C"/>
          <w:sz w:val="28"/>
          <w:szCs w:val="28"/>
        </w:rPr>
        <w:t xml:space="preserve"> и специальный анализ перспективности и сопоставления объектов с будущими потребностями.</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 xml:space="preserve">Типизация объектов стандартизации – деятельность по созданию типовых (образцовых) объектов – конструкций, технологических правил, форм документации. В отличие от </w:t>
      </w:r>
      <w:proofErr w:type="gramStart"/>
      <w:r w:rsidRPr="00BA6A5E">
        <w:rPr>
          <w:rFonts w:ascii="Times New Roman" w:eastAsia="Times New Roman" w:hAnsi="Times New Roman" w:cs="Times New Roman"/>
          <w:color w:val="3C3C3C"/>
          <w:sz w:val="28"/>
          <w:szCs w:val="28"/>
        </w:rPr>
        <w:t>селекции</w:t>
      </w:r>
      <w:proofErr w:type="gramEnd"/>
      <w:r w:rsidRPr="00BA6A5E">
        <w:rPr>
          <w:rFonts w:ascii="Times New Roman" w:eastAsia="Times New Roman" w:hAnsi="Times New Roman" w:cs="Times New Roman"/>
          <w:color w:val="3C3C3C"/>
          <w:sz w:val="28"/>
          <w:szCs w:val="28"/>
        </w:rPr>
        <w:t xml:space="preserve"> отобранные конкретные объекты подвергают каким-либо техническим преобразованиям, направленным на повышение их качества и универсальности.</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 xml:space="preserve">Оптимизация объектов стандартизации заключается в нахождении оптимальных главных параметров (параметров назначения), а также значений всех других показателей качества и экономичности. В отличие от работ по селекции и </w:t>
      </w:r>
      <w:proofErr w:type="spellStart"/>
      <w:r w:rsidRPr="00BA6A5E">
        <w:rPr>
          <w:rFonts w:ascii="Times New Roman" w:eastAsia="Times New Roman" w:hAnsi="Times New Roman" w:cs="Times New Roman"/>
          <w:color w:val="3C3C3C"/>
          <w:sz w:val="28"/>
          <w:szCs w:val="28"/>
        </w:rPr>
        <w:t>симплификации</w:t>
      </w:r>
      <w:proofErr w:type="spellEnd"/>
      <w:r w:rsidRPr="00BA6A5E">
        <w:rPr>
          <w:rFonts w:ascii="Times New Roman" w:eastAsia="Times New Roman" w:hAnsi="Times New Roman" w:cs="Times New Roman"/>
          <w:color w:val="3C3C3C"/>
          <w:sz w:val="28"/>
          <w:szCs w:val="28"/>
        </w:rPr>
        <w:t xml:space="preserve">, базирующихся на несложных методах оценки и обоснования принимаемых решений, например, экспертных методах, оптимизацию объектов стандартизации осуществляют путем </w:t>
      </w:r>
      <w:r w:rsidRPr="00BA6A5E">
        <w:rPr>
          <w:rFonts w:ascii="Times New Roman" w:eastAsia="Times New Roman" w:hAnsi="Times New Roman" w:cs="Times New Roman"/>
          <w:color w:val="3C3C3C"/>
          <w:sz w:val="28"/>
          <w:szCs w:val="28"/>
        </w:rPr>
        <w:lastRenderedPageBreak/>
        <w:t>применения специальных экономико-математических методов и моделей оптимизации. Целью оптимизации является достижение оптимальной степени упорядочения и максимально возможной эффективности по выбранному критерию.</w:t>
      </w: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b/>
          <w:bCs/>
          <w:color w:val="3C3C3C"/>
          <w:sz w:val="28"/>
          <w:szCs w:val="28"/>
        </w:rPr>
        <w:t>Параметрическая стандартизация.</w:t>
      </w:r>
      <w:r w:rsidRPr="00BA6A5E">
        <w:rPr>
          <w:rFonts w:ascii="Times New Roman" w:eastAsia="Times New Roman" w:hAnsi="Times New Roman" w:cs="Times New Roman"/>
          <w:color w:val="3C3C3C"/>
          <w:sz w:val="28"/>
          <w:szCs w:val="28"/>
        </w:rPr>
        <w:t> Параметр продукции – это количественная характеристика ее свойств.</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Наиболее важными параметрами являются характеристики, определяющие назначение продукции и условия ее использования:</w:t>
      </w:r>
    </w:p>
    <w:p w:rsidR="00BA6A5E" w:rsidRPr="00BA6A5E" w:rsidRDefault="00BA6A5E" w:rsidP="00BA6A5E">
      <w:pPr>
        <w:numPr>
          <w:ilvl w:val="0"/>
          <w:numId w:val="1"/>
        </w:numPr>
        <w:spacing w:before="12" w:after="0" w:line="240" w:lineRule="auto"/>
        <w:ind w:left="196"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размерные параметры (например, размер одежды и обуви, вместимость посуды);</w:t>
      </w:r>
    </w:p>
    <w:p w:rsidR="00BA6A5E" w:rsidRPr="00BA6A5E" w:rsidRDefault="00BA6A5E" w:rsidP="00BA6A5E">
      <w:pPr>
        <w:numPr>
          <w:ilvl w:val="0"/>
          <w:numId w:val="1"/>
        </w:numPr>
        <w:spacing w:before="12" w:after="0" w:line="240" w:lineRule="auto"/>
        <w:ind w:left="196"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весовые параметры (масса отдельных видов спортинвентаря);</w:t>
      </w:r>
    </w:p>
    <w:p w:rsidR="00BA6A5E" w:rsidRPr="00BA6A5E" w:rsidRDefault="00BA6A5E" w:rsidP="00BA6A5E">
      <w:pPr>
        <w:numPr>
          <w:ilvl w:val="0"/>
          <w:numId w:val="1"/>
        </w:numPr>
        <w:spacing w:before="12" w:after="0" w:line="240" w:lineRule="auto"/>
        <w:ind w:left="196"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параметры, характеризующие производительность машин и приборов (производительность вентиляторов и полотеров, скорость движения транспортных средств);</w:t>
      </w:r>
    </w:p>
    <w:p w:rsidR="00BA6A5E" w:rsidRPr="00BA6A5E" w:rsidRDefault="00BA6A5E" w:rsidP="00BA6A5E">
      <w:pPr>
        <w:numPr>
          <w:ilvl w:val="0"/>
          <w:numId w:val="1"/>
        </w:numPr>
        <w:spacing w:before="12" w:after="0" w:line="240" w:lineRule="auto"/>
        <w:ind w:left="196"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энергетические параметры (мощность двигателя и пр.).</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Продукция определенного назначения, принципа действия и конструкции, т.е. продукция определенного типа, характеризуется рядом параметров. Набор установленных значений параметров называется параметрическим рядом. Разновидностью параметрического ряда является размерный ряд. Например, для тканей размерный ряд состоит из отдельных значений ширины тканей, для посуды – отдельных значений вместимости. Каждый размер изделия (или материала) одного типа называется типоразмером. Например, сейчас установлено 105 типоразмеров мужской одежды и 120 типоразмеров женской одежды.</w:t>
      </w:r>
    </w:p>
    <w:p w:rsid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Процесс стандартизации параметрических рядов – параметрическая стандартизация – заключается в выборе и обосновании целесообразной номенклатуры и численного значения параметров. Решается эта задача с помощью математических методов.</w:t>
      </w:r>
    </w:p>
    <w:p w:rsidR="00AD00D4" w:rsidRPr="00AD00D4" w:rsidRDefault="00AD00D4" w:rsidP="00AD00D4">
      <w:pPr>
        <w:spacing w:after="0" w:line="240" w:lineRule="auto"/>
        <w:ind w:firstLine="708"/>
        <w:jc w:val="both"/>
        <w:rPr>
          <w:rFonts w:ascii="Times New Roman" w:hAnsi="Times New Roman" w:cs="Times New Roman"/>
          <w:sz w:val="28"/>
          <w:szCs w:val="28"/>
        </w:rPr>
      </w:pPr>
      <w:r w:rsidRPr="00AD00D4">
        <w:rPr>
          <w:rFonts w:ascii="Times New Roman" w:hAnsi="Times New Roman" w:cs="Times New Roman"/>
          <w:sz w:val="28"/>
          <w:szCs w:val="28"/>
        </w:rPr>
        <w:t>Правила построения параметрических рядов</w:t>
      </w:r>
    </w:p>
    <w:p w:rsidR="00AD00D4" w:rsidRPr="00AD00D4" w:rsidRDefault="00AD00D4" w:rsidP="00AD00D4">
      <w:pPr>
        <w:spacing w:after="0" w:line="240" w:lineRule="auto"/>
        <w:ind w:firstLine="900"/>
        <w:jc w:val="both"/>
        <w:rPr>
          <w:rFonts w:ascii="Times New Roman" w:hAnsi="Times New Roman" w:cs="Times New Roman"/>
          <w:sz w:val="28"/>
          <w:szCs w:val="28"/>
        </w:rPr>
      </w:pPr>
      <w:r w:rsidRPr="00AD00D4">
        <w:rPr>
          <w:rFonts w:ascii="Times New Roman" w:hAnsi="Times New Roman" w:cs="Times New Roman"/>
          <w:sz w:val="28"/>
          <w:szCs w:val="28"/>
        </w:rPr>
        <w:t>Одним из важных направлений стандартизации является разработка параметрических стандартов, в которых устанавливаются ряды значений, характеризующих основные параметры различных промышленных изделий.</w:t>
      </w:r>
    </w:p>
    <w:p w:rsidR="00AD00D4" w:rsidRPr="00AD00D4" w:rsidRDefault="00AD00D4" w:rsidP="00AD00D4">
      <w:pPr>
        <w:spacing w:after="0" w:line="240" w:lineRule="auto"/>
        <w:ind w:firstLine="900"/>
        <w:jc w:val="both"/>
        <w:rPr>
          <w:rFonts w:ascii="Times New Roman" w:hAnsi="Times New Roman" w:cs="Times New Roman"/>
          <w:sz w:val="28"/>
          <w:szCs w:val="28"/>
        </w:rPr>
      </w:pPr>
      <w:r w:rsidRPr="00AD00D4">
        <w:rPr>
          <w:rFonts w:ascii="Times New Roman" w:hAnsi="Times New Roman" w:cs="Times New Roman"/>
          <w:sz w:val="28"/>
          <w:szCs w:val="28"/>
        </w:rPr>
        <w:t>Такие ряды основаны на рядах предпочтительных чисел.</w:t>
      </w:r>
    </w:p>
    <w:p w:rsidR="00AD00D4" w:rsidRPr="00AD00D4" w:rsidRDefault="00AD00D4" w:rsidP="00AD00D4">
      <w:pPr>
        <w:spacing w:after="0" w:line="240" w:lineRule="auto"/>
        <w:ind w:firstLine="900"/>
        <w:jc w:val="both"/>
        <w:rPr>
          <w:rFonts w:ascii="Times New Roman" w:hAnsi="Times New Roman" w:cs="Times New Roman"/>
          <w:sz w:val="28"/>
          <w:szCs w:val="28"/>
        </w:rPr>
      </w:pPr>
      <w:r w:rsidRPr="00AD00D4">
        <w:rPr>
          <w:rFonts w:ascii="Times New Roman" w:hAnsi="Times New Roman" w:cs="Times New Roman"/>
          <w:sz w:val="28"/>
          <w:szCs w:val="28"/>
        </w:rPr>
        <w:t xml:space="preserve">Применение </w:t>
      </w:r>
      <w:proofErr w:type="spellStart"/>
      <w:r w:rsidRPr="00AD00D4">
        <w:rPr>
          <w:rFonts w:ascii="Times New Roman" w:hAnsi="Times New Roman" w:cs="Times New Roman"/>
          <w:sz w:val="28"/>
          <w:szCs w:val="28"/>
        </w:rPr>
        <w:t>типоразмерных</w:t>
      </w:r>
      <w:proofErr w:type="spellEnd"/>
      <w:r w:rsidRPr="00AD00D4">
        <w:rPr>
          <w:rFonts w:ascii="Times New Roman" w:hAnsi="Times New Roman" w:cs="Times New Roman"/>
          <w:sz w:val="28"/>
          <w:szCs w:val="28"/>
        </w:rPr>
        <w:t xml:space="preserve"> рядов, основанных на рядах предпочтительных чисел, при конструировании создает предпосылки для унификации машин, агрегатов, узлов и деталей.</w:t>
      </w:r>
    </w:p>
    <w:p w:rsidR="00AD00D4" w:rsidRPr="00AD00D4" w:rsidRDefault="00AD00D4" w:rsidP="00AD00D4">
      <w:pPr>
        <w:spacing w:after="0" w:line="240" w:lineRule="auto"/>
        <w:ind w:firstLine="851"/>
        <w:jc w:val="both"/>
        <w:rPr>
          <w:rFonts w:ascii="Times New Roman" w:hAnsi="Times New Roman" w:cs="Times New Roman"/>
          <w:i/>
          <w:sz w:val="28"/>
          <w:szCs w:val="28"/>
        </w:rPr>
      </w:pPr>
      <w:r w:rsidRPr="00AD00D4">
        <w:rPr>
          <w:rFonts w:ascii="Times New Roman" w:hAnsi="Times New Roman" w:cs="Times New Roman"/>
          <w:sz w:val="28"/>
          <w:szCs w:val="28"/>
        </w:rPr>
        <w:t xml:space="preserve">Предпочтительным числам свойственны определенные математические закономерности. Так, наипростейшие ряды предпочтительных чисел строятся на основе </w:t>
      </w:r>
      <w:r w:rsidRPr="00AD00D4">
        <w:rPr>
          <w:rFonts w:ascii="Times New Roman" w:hAnsi="Times New Roman" w:cs="Times New Roman"/>
          <w:i/>
          <w:sz w:val="28"/>
          <w:szCs w:val="28"/>
        </w:rPr>
        <w:t>арифметической прогрессии</w:t>
      </w:r>
      <w:r w:rsidRPr="00AD00D4">
        <w:rPr>
          <w:rFonts w:ascii="Times New Roman" w:hAnsi="Times New Roman" w:cs="Times New Roman"/>
          <w:sz w:val="28"/>
          <w:szCs w:val="28"/>
        </w:rPr>
        <w:t xml:space="preserve">, т.е. такой последовательности чисел, в которой разность между последующим и предыдущим членами  (разность прогрессии) остается постоянной. </w:t>
      </w:r>
    </w:p>
    <w:p w:rsidR="00AD00D4" w:rsidRPr="00AD00D4" w:rsidRDefault="00AD00D4" w:rsidP="00AD00D4">
      <w:pPr>
        <w:spacing w:after="0" w:line="240" w:lineRule="auto"/>
        <w:ind w:firstLine="851"/>
        <w:jc w:val="both"/>
        <w:rPr>
          <w:rFonts w:ascii="Times New Roman" w:hAnsi="Times New Roman" w:cs="Times New Roman"/>
          <w:sz w:val="28"/>
          <w:szCs w:val="28"/>
        </w:rPr>
      </w:pPr>
      <w:r w:rsidRPr="00AD00D4">
        <w:rPr>
          <w:rFonts w:ascii="Times New Roman" w:hAnsi="Times New Roman" w:cs="Times New Roman"/>
          <w:sz w:val="28"/>
          <w:szCs w:val="28"/>
        </w:rPr>
        <w:lastRenderedPageBreak/>
        <w:t>Любой член арифметической прогрессии можно вычислить по формуле:</w:t>
      </w:r>
    </w:p>
    <w:p w:rsidR="00AD00D4" w:rsidRPr="00AD00D4" w:rsidRDefault="00C30C35" w:rsidP="00AD00D4">
      <w:pPr>
        <w:spacing w:after="0" w:line="240" w:lineRule="auto"/>
        <w:ind w:left="2689" w:firstLine="143"/>
        <w:jc w:val="center"/>
        <w:rPr>
          <w:rFonts w:ascii="Times New Roman" w:hAnsi="Times New Roman" w:cs="Times New Roman"/>
          <w:sz w:val="28"/>
          <w:szCs w:val="28"/>
        </w:rPr>
      </w:pP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n</m:t>
            </m:r>
            <m:r>
              <w:rPr>
                <w:rFonts w:ascii="Cambria Math" w:hAnsi="Times New Roman" w:cs="Times New Roman"/>
                <w:sz w:val="28"/>
                <w:szCs w:val="28"/>
              </w:rPr>
              <m:t xml:space="preserve"> </m:t>
            </m:r>
          </m:sub>
        </m:sSub>
        <m:r>
          <w:rPr>
            <w:rFonts w:ascii="Cambria Math" w:hAnsi="Times New Roman" w:cs="Times New Roman"/>
            <w:sz w:val="28"/>
            <w:szCs w:val="28"/>
          </w:rPr>
          <m:t xml:space="preserve">= </m:t>
        </m:r>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a</m:t>
            </m:r>
          </m:e>
          <m:sub>
            <m:r>
              <w:rPr>
                <w:rFonts w:ascii="Cambria Math" w:hAnsi="Times New Roman" w:cs="Times New Roman"/>
                <w:sz w:val="28"/>
                <w:szCs w:val="28"/>
              </w:rPr>
              <m:t>1</m:t>
            </m:r>
          </m:sub>
        </m:sSub>
        <m:r>
          <w:rPr>
            <w:rFonts w:ascii="Cambria Math" w:hAnsi="Times New Roman" w:cs="Times New Roman"/>
            <w:sz w:val="28"/>
            <w:szCs w:val="28"/>
          </w:rPr>
          <m:t xml:space="preserve">+ </m:t>
        </m:r>
        <m:r>
          <w:rPr>
            <w:rFonts w:ascii="Cambria Math" w:hAnsi="Cambria Math" w:cs="Times New Roman"/>
            <w:sz w:val="28"/>
            <w:szCs w:val="28"/>
            <w:lang w:val="en-US"/>
          </w:rPr>
          <m:t>d</m:t>
        </m:r>
        <m:d>
          <m:dPr>
            <m:ctrlPr>
              <w:rPr>
                <w:rFonts w:ascii="Cambria Math" w:hAnsi="Times New Roman" w:cs="Times New Roman"/>
                <w:i/>
                <w:sz w:val="28"/>
                <w:szCs w:val="28"/>
                <w:lang w:val="en-US"/>
              </w:rPr>
            </m:ctrlPr>
          </m:dPr>
          <m:e>
            <m:r>
              <w:rPr>
                <w:rFonts w:ascii="Cambria Math" w:hAnsi="Cambria Math" w:cs="Times New Roman"/>
                <w:sz w:val="28"/>
                <w:szCs w:val="28"/>
                <w:lang w:val="en-US"/>
              </w:rPr>
              <m:t>n</m:t>
            </m:r>
            <m:r>
              <w:rPr>
                <w:rFonts w:ascii="Times New Roman" w:hAnsi="Times New Roman" w:cs="Times New Roman"/>
                <w:sz w:val="28"/>
                <w:szCs w:val="28"/>
              </w:rPr>
              <m:t>-</m:t>
            </m:r>
            <m:r>
              <w:rPr>
                <w:rFonts w:ascii="Cambria Math" w:hAnsi="Times New Roman" w:cs="Times New Roman"/>
                <w:sz w:val="28"/>
                <w:szCs w:val="28"/>
              </w:rPr>
              <m:t>1</m:t>
            </m:r>
          </m:e>
        </m:d>
      </m:oMath>
      <w:r w:rsidR="00AD00D4" w:rsidRPr="00AD00D4">
        <w:rPr>
          <w:rFonts w:ascii="Times New Roman" w:hAnsi="Times New Roman" w:cs="Times New Roman"/>
          <w:sz w:val="28"/>
          <w:szCs w:val="28"/>
        </w:rPr>
        <w:t>,</w:t>
      </w:r>
      <w:r w:rsidR="00AD00D4" w:rsidRPr="00AD00D4">
        <w:rPr>
          <w:rFonts w:ascii="Times New Roman" w:hAnsi="Times New Roman" w:cs="Times New Roman"/>
          <w:sz w:val="28"/>
          <w:szCs w:val="28"/>
        </w:rPr>
        <w:tab/>
      </w:r>
      <w:r w:rsidR="00AD00D4" w:rsidRPr="00AD00D4">
        <w:rPr>
          <w:rFonts w:ascii="Times New Roman" w:hAnsi="Times New Roman" w:cs="Times New Roman"/>
          <w:sz w:val="28"/>
          <w:szCs w:val="28"/>
        </w:rPr>
        <w:tab/>
      </w:r>
      <w:r w:rsidR="00AD00D4" w:rsidRPr="00AD00D4">
        <w:rPr>
          <w:rFonts w:ascii="Times New Roman" w:hAnsi="Times New Roman" w:cs="Times New Roman"/>
          <w:sz w:val="28"/>
          <w:szCs w:val="28"/>
        </w:rPr>
        <w:tab/>
      </w:r>
      <w:r w:rsidR="00AD00D4" w:rsidRPr="00AD00D4">
        <w:rPr>
          <w:rFonts w:ascii="Times New Roman" w:hAnsi="Times New Roman" w:cs="Times New Roman"/>
          <w:sz w:val="28"/>
          <w:szCs w:val="28"/>
        </w:rPr>
        <w:tab/>
        <w:t>(1)</w:t>
      </w:r>
    </w:p>
    <w:p w:rsidR="00AD00D4" w:rsidRPr="00AD00D4" w:rsidRDefault="00AD00D4" w:rsidP="00AD00D4">
      <w:pPr>
        <w:spacing w:after="0" w:line="240" w:lineRule="auto"/>
        <w:ind w:firstLine="851"/>
        <w:rPr>
          <w:rFonts w:ascii="Times New Roman" w:hAnsi="Times New Roman" w:cs="Times New Roman"/>
          <w:sz w:val="28"/>
          <w:szCs w:val="28"/>
        </w:rPr>
      </w:pPr>
      <w:r w:rsidRPr="00AD00D4">
        <w:rPr>
          <w:rFonts w:ascii="Times New Roman" w:hAnsi="Times New Roman" w:cs="Times New Roman"/>
          <w:sz w:val="28"/>
          <w:szCs w:val="28"/>
        </w:rPr>
        <w:t xml:space="preserve">где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a</m:t>
            </m:r>
          </m:e>
          <m:sub>
            <m:r>
              <w:rPr>
                <w:rFonts w:ascii="Cambria Math" w:hAnsi="Times New Roman" w:cs="Times New Roman"/>
                <w:sz w:val="28"/>
                <w:szCs w:val="28"/>
              </w:rPr>
              <m:t>1</m:t>
            </m:r>
          </m:sub>
        </m:sSub>
      </m:oMath>
      <w:r w:rsidRPr="00AD00D4">
        <w:rPr>
          <w:rFonts w:ascii="Times New Roman" w:hAnsi="Times New Roman" w:cs="Times New Roman"/>
          <w:sz w:val="28"/>
          <w:szCs w:val="28"/>
        </w:rPr>
        <w:t xml:space="preserve"> – первый член прогрессии;</w:t>
      </w:r>
    </w:p>
    <w:p w:rsidR="00AD00D4" w:rsidRPr="00AD00D4" w:rsidRDefault="00AD00D4" w:rsidP="00AD00D4">
      <w:pPr>
        <w:spacing w:after="0" w:line="240" w:lineRule="auto"/>
        <w:ind w:firstLine="851"/>
        <w:rPr>
          <w:rFonts w:ascii="Times New Roman" w:hAnsi="Times New Roman" w:cs="Times New Roman"/>
          <w:sz w:val="28"/>
          <w:szCs w:val="28"/>
        </w:rPr>
      </w:pPr>
      <w:r w:rsidRPr="00AD00D4">
        <w:rPr>
          <w:rFonts w:ascii="Times New Roman" w:hAnsi="Times New Roman" w:cs="Times New Roman"/>
          <w:sz w:val="28"/>
          <w:szCs w:val="28"/>
        </w:rPr>
        <w:tab/>
      </w:r>
      <m:oMath>
        <m:r>
          <w:rPr>
            <w:rFonts w:ascii="Cambria Math" w:hAnsi="Cambria Math" w:cs="Times New Roman"/>
            <w:sz w:val="28"/>
            <w:szCs w:val="28"/>
            <w:lang w:val="en-US"/>
          </w:rPr>
          <m:t>d</m:t>
        </m:r>
      </m:oMath>
      <w:r w:rsidRPr="00AD00D4">
        <w:rPr>
          <w:rFonts w:ascii="Times New Roman" w:hAnsi="Times New Roman" w:cs="Times New Roman"/>
          <w:sz w:val="28"/>
          <w:szCs w:val="28"/>
        </w:rPr>
        <w:t xml:space="preserve"> - разность прогрессии;</w:t>
      </w:r>
    </w:p>
    <w:p w:rsidR="00AD00D4" w:rsidRPr="00AD00D4" w:rsidRDefault="00AD00D4" w:rsidP="00AD00D4">
      <w:pPr>
        <w:spacing w:after="0" w:line="240" w:lineRule="auto"/>
        <w:ind w:firstLine="851"/>
        <w:rPr>
          <w:rFonts w:ascii="Times New Roman" w:hAnsi="Times New Roman" w:cs="Times New Roman"/>
          <w:sz w:val="28"/>
          <w:szCs w:val="28"/>
        </w:rPr>
      </w:pPr>
      <w:r w:rsidRPr="00AD00D4">
        <w:rPr>
          <w:rFonts w:ascii="Times New Roman" w:hAnsi="Times New Roman" w:cs="Times New Roman"/>
          <w:sz w:val="28"/>
          <w:szCs w:val="28"/>
        </w:rPr>
        <w:tab/>
      </w:r>
      <m:oMath>
        <m:r>
          <w:rPr>
            <w:rFonts w:ascii="Cambria Math" w:hAnsi="Cambria Math" w:cs="Times New Roman"/>
            <w:sz w:val="28"/>
            <w:szCs w:val="28"/>
            <w:lang w:val="en-US"/>
          </w:rPr>
          <m:t>n</m:t>
        </m:r>
      </m:oMath>
      <w:r w:rsidRPr="00AD00D4">
        <w:rPr>
          <w:rFonts w:ascii="Times New Roman" w:hAnsi="Times New Roman" w:cs="Times New Roman"/>
          <w:sz w:val="28"/>
          <w:szCs w:val="28"/>
        </w:rPr>
        <w:t xml:space="preserve"> - номер взятого члена.</w:t>
      </w:r>
    </w:p>
    <w:p w:rsidR="00AD00D4" w:rsidRPr="00AD00D4" w:rsidRDefault="00AD00D4" w:rsidP="00AD00D4">
      <w:pPr>
        <w:spacing w:after="0" w:line="240" w:lineRule="auto"/>
        <w:ind w:firstLine="851"/>
        <w:jc w:val="both"/>
        <w:rPr>
          <w:rFonts w:ascii="Times New Roman" w:hAnsi="Times New Roman" w:cs="Times New Roman"/>
          <w:sz w:val="28"/>
          <w:szCs w:val="28"/>
        </w:rPr>
      </w:pPr>
      <w:r w:rsidRPr="00AD00D4">
        <w:rPr>
          <w:rFonts w:ascii="Times New Roman" w:hAnsi="Times New Roman" w:cs="Times New Roman"/>
          <w:sz w:val="28"/>
          <w:szCs w:val="28"/>
        </w:rPr>
        <w:t>Ряды предпочтительных чисел, основанные на арифметической прогрессии, используются в параметрических стандартах сравнительно редко, они имеют существенный недостаток – относительная неравномерность числовых значений (</w:t>
      </w:r>
      <w:proofErr w:type="spellStart"/>
      <w:r w:rsidRPr="00AD00D4">
        <w:rPr>
          <w:rFonts w:ascii="Times New Roman" w:hAnsi="Times New Roman" w:cs="Times New Roman"/>
          <w:sz w:val="28"/>
          <w:szCs w:val="28"/>
        </w:rPr>
        <w:t>разряженность</w:t>
      </w:r>
      <w:proofErr w:type="spellEnd"/>
      <w:r w:rsidRPr="00AD00D4">
        <w:rPr>
          <w:rFonts w:ascii="Times New Roman" w:hAnsi="Times New Roman" w:cs="Times New Roman"/>
          <w:sz w:val="28"/>
          <w:szCs w:val="28"/>
        </w:rPr>
        <w:t xml:space="preserve"> значений в зоне малых величин и сгущенность в зоне больших величин).</w:t>
      </w:r>
    </w:p>
    <w:p w:rsidR="00AD00D4" w:rsidRPr="00AD00D4" w:rsidRDefault="00AD00D4" w:rsidP="00AD00D4">
      <w:pPr>
        <w:spacing w:after="0" w:line="240" w:lineRule="auto"/>
        <w:ind w:firstLine="851"/>
        <w:jc w:val="both"/>
        <w:rPr>
          <w:rFonts w:ascii="Times New Roman" w:hAnsi="Times New Roman" w:cs="Times New Roman"/>
          <w:sz w:val="28"/>
          <w:szCs w:val="28"/>
        </w:rPr>
      </w:pPr>
      <w:r w:rsidRPr="00AD00D4">
        <w:rPr>
          <w:rFonts w:ascii="Times New Roman" w:hAnsi="Times New Roman" w:cs="Times New Roman"/>
          <w:sz w:val="28"/>
          <w:szCs w:val="28"/>
        </w:rPr>
        <w:t xml:space="preserve">Для преодоления этого недостатка используют </w:t>
      </w:r>
      <w:r w:rsidRPr="00AD00D4">
        <w:rPr>
          <w:rFonts w:ascii="Times New Roman" w:hAnsi="Times New Roman" w:cs="Times New Roman"/>
          <w:i/>
          <w:sz w:val="28"/>
          <w:szCs w:val="28"/>
        </w:rPr>
        <w:t>ступенчато - арифметические ряды</w:t>
      </w:r>
      <w:r w:rsidRPr="00AD00D4">
        <w:rPr>
          <w:rFonts w:ascii="Times New Roman" w:hAnsi="Times New Roman" w:cs="Times New Roman"/>
          <w:sz w:val="28"/>
          <w:szCs w:val="28"/>
        </w:rPr>
        <w:t>, в которых разность  (интервал) значений является постоянной не для всего ряда, а только для определенной его части. В стандартизации наиболее чаще используются ряды предпочтительных чисел, построенных на основе геометрической прогрессии.</w:t>
      </w:r>
    </w:p>
    <w:p w:rsidR="00AD00D4" w:rsidRPr="00AD00D4" w:rsidRDefault="00AD00D4" w:rsidP="00AD00D4">
      <w:pPr>
        <w:spacing w:after="0" w:line="240" w:lineRule="auto"/>
        <w:ind w:firstLine="851"/>
        <w:jc w:val="both"/>
        <w:rPr>
          <w:rFonts w:ascii="Times New Roman" w:hAnsi="Times New Roman" w:cs="Times New Roman"/>
          <w:sz w:val="28"/>
          <w:szCs w:val="28"/>
        </w:rPr>
      </w:pPr>
      <w:r w:rsidRPr="00AD00D4">
        <w:rPr>
          <w:rFonts w:ascii="Times New Roman" w:hAnsi="Times New Roman" w:cs="Times New Roman"/>
          <w:sz w:val="28"/>
          <w:szCs w:val="28"/>
        </w:rPr>
        <w:t>Любой член геометрической прогрессии можно вычислить по формуле:</w:t>
      </w:r>
    </w:p>
    <w:p w:rsidR="00AD00D4" w:rsidRPr="00AD00D4" w:rsidRDefault="00AD00D4" w:rsidP="00AD00D4">
      <w:pPr>
        <w:spacing w:after="0" w:line="240" w:lineRule="auto"/>
        <w:ind w:firstLine="851"/>
        <w:jc w:val="center"/>
        <w:rPr>
          <w:rFonts w:ascii="Times New Roman" w:hAnsi="Times New Roman" w:cs="Times New Roman"/>
          <w:sz w:val="28"/>
          <w:szCs w:val="28"/>
        </w:rPr>
      </w:pPr>
      <w:r w:rsidRPr="00AD00D4">
        <w:rPr>
          <w:rFonts w:ascii="Times New Roman" w:hAnsi="Times New Roman" w:cs="Times New Roman"/>
          <w:sz w:val="28"/>
          <w:szCs w:val="28"/>
        </w:rPr>
        <w:t xml:space="preserve">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a</m:t>
            </m:r>
          </m:e>
          <m:sub>
            <m:r>
              <w:rPr>
                <w:rFonts w:ascii="Cambria Math" w:hAnsi="Cambria Math" w:cs="Times New Roman"/>
                <w:sz w:val="28"/>
                <w:szCs w:val="28"/>
                <w:lang w:val="en-US"/>
              </w:rPr>
              <m:t>n</m:t>
            </m:r>
          </m:sub>
        </m:sSub>
        <m:r>
          <w:rPr>
            <w:rFonts w:ascii="Cambria Math" w:hAnsi="Times New Roman" w:cs="Times New Roman"/>
            <w:sz w:val="28"/>
            <w:szCs w:val="28"/>
          </w:rPr>
          <m:t xml:space="preserve">= </m:t>
        </m:r>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a</m:t>
            </m:r>
          </m:e>
          <m:sub>
            <m:r>
              <w:rPr>
                <w:rFonts w:ascii="Cambria Math" w:hAnsi="Times New Roman" w:cs="Times New Roman"/>
                <w:sz w:val="28"/>
                <w:szCs w:val="28"/>
              </w:rPr>
              <m:t>1</m:t>
            </m:r>
          </m:sub>
        </m:sSub>
        <m:sSup>
          <m:sSupPr>
            <m:ctrlPr>
              <w:rPr>
                <w:rFonts w:ascii="Cambria Math" w:hAnsi="Times New Roman" w:cs="Times New Roman"/>
                <w:i/>
                <w:sz w:val="28"/>
                <w:szCs w:val="28"/>
                <w:lang w:val="en-US"/>
              </w:rPr>
            </m:ctrlPr>
          </m:sSupPr>
          <m:e>
            <m:r>
              <w:rPr>
                <w:rFonts w:ascii="Cambria Math" w:hAnsi="Cambria Math" w:cs="Times New Roman"/>
                <w:sz w:val="28"/>
                <w:szCs w:val="28"/>
                <w:lang w:val="en-US"/>
              </w:rPr>
              <m:t>q</m:t>
            </m:r>
          </m:e>
          <m:sup>
            <m:r>
              <w:rPr>
                <w:rFonts w:ascii="Cambria Math" w:hAnsi="Cambria Math" w:cs="Times New Roman"/>
                <w:sz w:val="28"/>
                <w:szCs w:val="28"/>
                <w:lang w:val="en-US"/>
              </w:rPr>
              <m:t>n</m:t>
            </m:r>
            <m:r>
              <w:rPr>
                <w:rFonts w:ascii="Times New Roman" w:hAnsi="Times New Roman" w:cs="Times New Roman"/>
                <w:sz w:val="28"/>
                <w:szCs w:val="28"/>
              </w:rPr>
              <m:t>-</m:t>
            </m:r>
            <m:r>
              <w:rPr>
                <w:rFonts w:ascii="Cambria Math" w:hAnsi="Times New Roman" w:cs="Times New Roman"/>
                <w:sz w:val="28"/>
                <w:szCs w:val="28"/>
              </w:rPr>
              <m:t>1</m:t>
            </m:r>
          </m:sup>
        </m:sSup>
      </m:oMath>
      <w:r w:rsidRPr="00AD00D4">
        <w:rPr>
          <w:rFonts w:ascii="Times New Roman" w:hAnsi="Times New Roman" w:cs="Times New Roman"/>
          <w:sz w:val="28"/>
          <w:szCs w:val="28"/>
        </w:rPr>
        <w:t>,                                             (2)</w:t>
      </w:r>
    </w:p>
    <w:p w:rsidR="00AD00D4" w:rsidRPr="00AD00D4" w:rsidRDefault="00AD00D4" w:rsidP="00AD00D4">
      <w:pPr>
        <w:spacing w:after="0" w:line="240" w:lineRule="auto"/>
        <w:ind w:firstLine="851"/>
        <w:rPr>
          <w:rFonts w:ascii="Times New Roman" w:hAnsi="Times New Roman" w:cs="Times New Roman"/>
          <w:sz w:val="28"/>
          <w:szCs w:val="28"/>
        </w:rPr>
      </w:pPr>
      <w:r w:rsidRPr="00AD00D4">
        <w:rPr>
          <w:rFonts w:ascii="Times New Roman" w:hAnsi="Times New Roman" w:cs="Times New Roman"/>
          <w:sz w:val="28"/>
          <w:szCs w:val="28"/>
        </w:rPr>
        <w:t xml:space="preserve">где  </w:t>
      </w:r>
      <m:oMath>
        <m:sSub>
          <m:sSubPr>
            <m:ctrlPr>
              <w:rPr>
                <w:rFonts w:ascii="Cambria Math" w:hAnsi="Times New Roman" w:cs="Times New Roman"/>
                <w:i/>
                <w:sz w:val="28"/>
                <w:szCs w:val="28"/>
                <w:lang w:val="en-US"/>
              </w:rPr>
            </m:ctrlPr>
          </m:sSubPr>
          <m:e>
            <m:r>
              <w:rPr>
                <w:rFonts w:ascii="Cambria Math" w:hAnsi="Cambria Math" w:cs="Times New Roman"/>
                <w:sz w:val="28"/>
                <w:szCs w:val="28"/>
                <w:lang w:val="en-US"/>
              </w:rPr>
              <m:t>a</m:t>
            </m:r>
          </m:e>
          <m:sub>
            <m:r>
              <w:rPr>
                <w:rFonts w:ascii="Cambria Math" w:hAnsi="Times New Roman" w:cs="Times New Roman"/>
                <w:sz w:val="28"/>
                <w:szCs w:val="28"/>
              </w:rPr>
              <m:t>1</m:t>
            </m:r>
          </m:sub>
        </m:sSub>
      </m:oMath>
      <w:r w:rsidRPr="00AD00D4">
        <w:rPr>
          <w:rFonts w:ascii="Times New Roman" w:hAnsi="Times New Roman" w:cs="Times New Roman"/>
          <w:sz w:val="28"/>
          <w:szCs w:val="28"/>
        </w:rPr>
        <w:t xml:space="preserve"> - первый член прогрессии;</w:t>
      </w:r>
    </w:p>
    <w:p w:rsidR="00AD00D4" w:rsidRPr="00AD00D4" w:rsidRDefault="00AD00D4" w:rsidP="00AD00D4">
      <w:pPr>
        <w:spacing w:after="0" w:line="240" w:lineRule="auto"/>
        <w:ind w:firstLine="851"/>
        <w:rPr>
          <w:rFonts w:ascii="Times New Roman" w:hAnsi="Times New Roman" w:cs="Times New Roman"/>
          <w:sz w:val="28"/>
          <w:szCs w:val="28"/>
        </w:rPr>
      </w:pPr>
      <w:r w:rsidRPr="00AD00D4">
        <w:rPr>
          <w:rFonts w:ascii="Times New Roman" w:hAnsi="Times New Roman" w:cs="Times New Roman"/>
          <w:sz w:val="28"/>
          <w:szCs w:val="28"/>
        </w:rPr>
        <w:tab/>
      </w:r>
      <m:oMath>
        <m:r>
          <w:rPr>
            <w:rFonts w:ascii="Cambria Math" w:hAnsi="Cambria Math" w:cs="Times New Roman"/>
            <w:sz w:val="28"/>
            <w:szCs w:val="28"/>
            <w:lang w:val="en-US"/>
          </w:rPr>
          <m:t>q</m:t>
        </m:r>
        <m:r>
          <w:rPr>
            <w:rFonts w:ascii="Cambria Math" w:hAnsi="Times New Roman" w:cs="Times New Roman"/>
            <w:sz w:val="28"/>
            <w:szCs w:val="28"/>
          </w:rPr>
          <m:t xml:space="preserve"> </m:t>
        </m:r>
      </m:oMath>
      <w:r w:rsidRPr="00AD00D4">
        <w:rPr>
          <w:rFonts w:ascii="Times New Roman" w:hAnsi="Times New Roman" w:cs="Times New Roman"/>
          <w:sz w:val="28"/>
          <w:szCs w:val="28"/>
        </w:rPr>
        <w:t xml:space="preserve"> - знаменатель прогрессии;</w:t>
      </w:r>
    </w:p>
    <w:p w:rsidR="00AD00D4" w:rsidRPr="00AD00D4" w:rsidRDefault="00AD00D4" w:rsidP="00AD00D4">
      <w:pPr>
        <w:spacing w:after="0" w:line="240" w:lineRule="auto"/>
        <w:ind w:firstLine="851"/>
        <w:rPr>
          <w:rFonts w:ascii="Times New Roman" w:hAnsi="Times New Roman" w:cs="Times New Roman"/>
          <w:sz w:val="28"/>
          <w:szCs w:val="28"/>
        </w:rPr>
      </w:pPr>
      <w:r w:rsidRPr="00AD00D4">
        <w:rPr>
          <w:rFonts w:ascii="Times New Roman" w:hAnsi="Times New Roman" w:cs="Times New Roman"/>
          <w:sz w:val="28"/>
          <w:szCs w:val="28"/>
        </w:rPr>
        <w:tab/>
      </w:r>
      <m:oMath>
        <m:r>
          <w:rPr>
            <w:rFonts w:ascii="Cambria Math" w:hAnsi="Cambria Math" w:cs="Times New Roman"/>
            <w:sz w:val="28"/>
            <w:szCs w:val="28"/>
            <w:lang w:val="en-US"/>
          </w:rPr>
          <m:t>n</m:t>
        </m:r>
        <m:r>
          <w:rPr>
            <w:rFonts w:ascii="Cambria Math" w:hAnsi="Times New Roman" w:cs="Times New Roman"/>
            <w:sz w:val="28"/>
            <w:szCs w:val="28"/>
          </w:rPr>
          <m:t xml:space="preserve"> </m:t>
        </m:r>
      </m:oMath>
      <w:r w:rsidRPr="00AD00D4">
        <w:rPr>
          <w:rFonts w:ascii="Times New Roman" w:hAnsi="Times New Roman" w:cs="Times New Roman"/>
          <w:sz w:val="28"/>
          <w:szCs w:val="28"/>
        </w:rPr>
        <w:t xml:space="preserve"> - номер взятого члена.</w:t>
      </w:r>
    </w:p>
    <w:p w:rsidR="00AD00D4" w:rsidRPr="00AD00D4" w:rsidRDefault="00AD00D4" w:rsidP="00AD00D4">
      <w:pPr>
        <w:spacing w:after="0" w:line="240" w:lineRule="auto"/>
        <w:ind w:firstLine="900"/>
        <w:jc w:val="both"/>
        <w:rPr>
          <w:rFonts w:ascii="Times New Roman" w:hAnsi="Times New Roman" w:cs="Times New Roman"/>
          <w:sz w:val="28"/>
          <w:szCs w:val="28"/>
        </w:rPr>
      </w:pPr>
      <w:r w:rsidRPr="00AD00D4">
        <w:rPr>
          <w:rFonts w:ascii="Times New Roman" w:hAnsi="Times New Roman" w:cs="Times New Roman"/>
          <w:sz w:val="28"/>
          <w:szCs w:val="28"/>
        </w:rPr>
        <w:t>Ряды предпочтительных чисел регламентированы ГОСТ 8032-84 и представляют собой ряды геометрической прогрессии со следующими знаменателями:</w:t>
      </w:r>
    </w:p>
    <w:p w:rsidR="00AD00D4" w:rsidRPr="00AD00D4" w:rsidRDefault="00AD00D4" w:rsidP="00AD00D4">
      <w:pPr>
        <w:spacing w:after="0" w:line="240" w:lineRule="auto"/>
        <w:ind w:firstLine="900"/>
        <w:jc w:val="both"/>
        <w:rPr>
          <w:rFonts w:ascii="Times New Roman" w:hAnsi="Times New Roman" w:cs="Times New Roman"/>
          <w:sz w:val="28"/>
          <w:szCs w:val="28"/>
        </w:rPr>
      </w:pPr>
      <w:r w:rsidRPr="00AD00D4">
        <w:rPr>
          <w:rFonts w:ascii="Times New Roman" w:hAnsi="Times New Roman" w:cs="Times New Roman"/>
          <w:sz w:val="28"/>
          <w:szCs w:val="28"/>
        </w:rPr>
        <w:t xml:space="preserve">для ряда </w:t>
      </w:r>
      <w:r w:rsidRPr="00AD00D4">
        <w:rPr>
          <w:rFonts w:ascii="Times New Roman" w:hAnsi="Times New Roman" w:cs="Times New Roman"/>
          <w:sz w:val="28"/>
          <w:szCs w:val="28"/>
          <w:lang w:val="en-US"/>
        </w:rPr>
        <w:t>R</w:t>
      </w:r>
      <w:r w:rsidRPr="00AD00D4">
        <w:rPr>
          <w:rFonts w:ascii="Times New Roman" w:hAnsi="Times New Roman" w:cs="Times New Roman"/>
          <w:sz w:val="28"/>
          <w:szCs w:val="28"/>
        </w:rPr>
        <w:t xml:space="preserve">5:   </w:t>
      </w:r>
      <w:r w:rsidRPr="00AD00D4">
        <w:rPr>
          <w:rFonts w:ascii="Times New Roman" w:hAnsi="Times New Roman" w:cs="Times New Roman"/>
          <w:sz w:val="28"/>
          <w:szCs w:val="28"/>
          <w:lang w:val="en-US"/>
        </w:rPr>
        <w:t>Q</w:t>
      </w:r>
      <w:r w:rsidRPr="00AD00D4">
        <w:rPr>
          <w:rFonts w:ascii="Times New Roman" w:hAnsi="Times New Roman" w:cs="Times New Roman"/>
          <w:sz w:val="28"/>
          <w:szCs w:val="28"/>
        </w:rPr>
        <w:t>=</w:t>
      </w:r>
      <w:r w:rsidRPr="00AD00D4">
        <w:rPr>
          <w:rFonts w:ascii="Times New Roman" w:hAnsi="Times New Roman" w:cs="Times New Roman"/>
          <w:position w:val="-8"/>
          <w:sz w:val="28"/>
          <w:szCs w:val="28"/>
        </w:rPr>
        <w:object w:dxaOrig="4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pt;height:17.85pt" o:ole="">
            <v:imagedata r:id="rId5" o:title=""/>
          </v:shape>
          <o:OLEObject Type="Embed" ProgID="Equation.3" ShapeID="_x0000_i1025" DrawAspect="Content" ObjectID="_1646060787" r:id="rId6"/>
        </w:object>
      </w:r>
      <w:r w:rsidRPr="00AD00D4">
        <w:rPr>
          <w:rFonts w:ascii="Times New Roman" w:hAnsi="Times New Roman" w:cs="Times New Roman"/>
          <w:sz w:val="28"/>
          <w:szCs w:val="28"/>
        </w:rPr>
        <w:t>≈1</w:t>
      </w:r>
      <w:proofErr w:type="gramStart"/>
      <w:r w:rsidRPr="00AD00D4">
        <w:rPr>
          <w:rFonts w:ascii="Times New Roman" w:hAnsi="Times New Roman" w:cs="Times New Roman"/>
          <w:sz w:val="28"/>
          <w:szCs w:val="28"/>
        </w:rPr>
        <w:t>,6</w:t>
      </w:r>
      <w:proofErr w:type="gramEnd"/>
      <w:r w:rsidRPr="00AD00D4">
        <w:rPr>
          <w:rFonts w:ascii="Times New Roman" w:hAnsi="Times New Roman" w:cs="Times New Roman"/>
          <w:sz w:val="28"/>
          <w:szCs w:val="28"/>
        </w:rPr>
        <w:t>;</w:t>
      </w:r>
    </w:p>
    <w:p w:rsidR="00AD00D4" w:rsidRPr="00AD00D4" w:rsidRDefault="00AD00D4" w:rsidP="00AD00D4">
      <w:pPr>
        <w:spacing w:after="0" w:line="240" w:lineRule="auto"/>
        <w:ind w:firstLine="900"/>
        <w:jc w:val="both"/>
        <w:rPr>
          <w:rFonts w:ascii="Times New Roman" w:hAnsi="Times New Roman" w:cs="Times New Roman"/>
          <w:sz w:val="28"/>
          <w:szCs w:val="28"/>
        </w:rPr>
      </w:pPr>
      <w:r w:rsidRPr="00AD00D4">
        <w:rPr>
          <w:rFonts w:ascii="Times New Roman" w:hAnsi="Times New Roman" w:cs="Times New Roman"/>
          <w:sz w:val="28"/>
          <w:szCs w:val="28"/>
        </w:rPr>
        <w:t xml:space="preserve">для ряда </w:t>
      </w:r>
      <w:r w:rsidRPr="00AD00D4">
        <w:rPr>
          <w:rFonts w:ascii="Times New Roman" w:hAnsi="Times New Roman" w:cs="Times New Roman"/>
          <w:sz w:val="28"/>
          <w:szCs w:val="28"/>
          <w:lang w:val="en-US"/>
        </w:rPr>
        <w:t>R</w:t>
      </w:r>
      <w:r w:rsidRPr="00AD00D4">
        <w:rPr>
          <w:rFonts w:ascii="Times New Roman" w:hAnsi="Times New Roman" w:cs="Times New Roman"/>
          <w:sz w:val="28"/>
          <w:szCs w:val="28"/>
        </w:rPr>
        <w:t xml:space="preserve">10: </w:t>
      </w:r>
      <w:r w:rsidRPr="00AD00D4">
        <w:rPr>
          <w:rFonts w:ascii="Times New Roman" w:hAnsi="Times New Roman" w:cs="Times New Roman"/>
          <w:sz w:val="28"/>
          <w:szCs w:val="28"/>
          <w:lang w:val="en-US"/>
        </w:rPr>
        <w:t>Q</w:t>
      </w:r>
      <w:r w:rsidRPr="00AD00D4">
        <w:rPr>
          <w:rFonts w:ascii="Times New Roman" w:hAnsi="Times New Roman" w:cs="Times New Roman"/>
          <w:sz w:val="28"/>
          <w:szCs w:val="28"/>
        </w:rPr>
        <w:t>=</w:t>
      </w:r>
      <w:r w:rsidRPr="00AD00D4">
        <w:rPr>
          <w:rFonts w:ascii="Times New Roman" w:hAnsi="Times New Roman" w:cs="Times New Roman"/>
          <w:position w:val="-8"/>
          <w:sz w:val="28"/>
          <w:szCs w:val="28"/>
        </w:rPr>
        <w:object w:dxaOrig="480" w:dyaOrig="360">
          <v:shape id="_x0000_i1026" type="#_x0000_t75" style="width:24.2pt;height:17.85pt" o:ole="">
            <v:imagedata r:id="rId7" o:title=""/>
          </v:shape>
          <o:OLEObject Type="Embed" ProgID="Equation.3" ShapeID="_x0000_i1026" DrawAspect="Content" ObjectID="_1646060788" r:id="rId8"/>
        </w:object>
      </w:r>
      <w:r w:rsidRPr="00AD00D4">
        <w:rPr>
          <w:rFonts w:ascii="Times New Roman" w:hAnsi="Times New Roman" w:cs="Times New Roman"/>
          <w:sz w:val="28"/>
          <w:szCs w:val="28"/>
        </w:rPr>
        <w:t>≈1</w:t>
      </w:r>
      <w:proofErr w:type="gramStart"/>
      <w:r w:rsidRPr="00AD00D4">
        <w:rPr>
          <w:rFonts w:ascii="Times New Roman" w:hAnsi="Times New Roman" w:cs="Times New Roman"/>
          <w:sz w:val="28"/>
          <w:szCs w:val="28"/>
        </w:rPr>
        <w:t>,25</w:t>
      </w:r>
      <w:proofErr w:type="gramEnd"/>
    </w:p>
    <w:p w:rsidR="00AD00D4" w:rsidRPr="00AD00D4" w:rsidRDefault="00AD00D4" w:rsidP="00AD00D4">
      <w:pPr>
        <w:spacing w:after="0" w:line="240" w:lineRule="auto"/>
        <w:ind w:firstLine="900"/>
        <w:jc w:val="both"/>
        <w:rPr>
          <w:rFonts w:ascii="Times New Roman" w:hAnsi="Times New Roman" w:cs="Times New Roman"/>
          <w:sz w:val="28"/>
          <w:szCs w:val="28"/>
        </w:rPr>
      </w:pPr>
      <w:r w:rsidRPr="00AD00D4">
        <w:rPr>
          <w:rFonts w:ascii="Times New Roman" w:hAnsi="Times New Roman" w:cs="Times New Roman"/>
          <w:sz w:val="28"/>
          <w:szCs w:val="28"/>
        </w:rPr>
        <w:t xml:space="preserve">для ряда </w:t>
      </w:r>
      <w:r w:rsidRPr="00AD00D4">
        <w:rPr>
          <w:rFonts w:ascii="Times New Roman" w:hAnsi="Times New Roman" w:cs="Times New Roman"/>
          <w:sz w:val="28"/>
          <w:szCs w:val="28"/>
          <w:lang w:val="en-US"/>
        </w:rPr>
        <w:t>R</w:t>
      </w:r>
      <w:r w:rsidRPr="00AD00D4">
        <w:rPr>
          <w:rFonts w:ascii="Times New Roman" w:hAnsi="Times New Roman" w:cs="Times New Roman"/>
          <w:sz w:val="28"/>
          <w:szCs w:val="28"/>
        </w:rPr>
        <w:t xml:space="preserve">20: </w:t>
      </w:r>
      <w:r w:rsidRPr="00AD00D4">
        <w:rPr>
          <w:rFonts w:ascii="Times New Roman" w:hAnsi="Times New Roman" w:cs="Times New Roman"/>
          <w:sz w:val="28"/>
          <w:szCs w:val="28"/>
          <w:lang w:val="en-US"/>
        </w:rPr>
        <w:t>Q</w:t>
      </w:r>
      <w:r w:rsidRPr="00AD00D4">
        <w:rPr>
          <w:rFonts w:ascii="Times New Roman" w:hAnsi="Times New Roman" w:cs="Times New Roman"/>
          <w:sz w:val="28"/>
          <w:szCs w:val="28"/>
        </w:rPr>
        <w:t>=</w:t>
      </w:r>
      <w:r w:rsidRPr="00AD00D4">
        <w:rPr>
          <w:rFonts w:ascii="Times New Roman" w:hAnsi="Times New Roman" w:cs="Times New Roman"/>
          <w:position w:val="-8"/>
          <w:sz w:val="28"/>
          <w:szCs w:val="28"/>
          <w:lang w:val="en-US"/>
        </w:rPr>
        <w:object w:dxaOrig="499" w:dyaOrig="360">
          <v:shape id="_x0000_i1027" type="#_x0000_t75" style="width:24.75pt;height:17.85pt" o:ole="">
            <v:imagedata r:id="rId9" o:title=""/>
          </v:shape>
          <o:OLEObject Type="Embed" ProgID="Equation.3" ShapeID="_x0000_i1027" DrawAspect="Content" ObjectID="_1646060789" r:id="rId10"/>
        </w:object>
      </w:r>
      <w:r w:rsidRPr="00AD00D4">
        <w:rPr>
          <w:rFonts w:ascii="Times New Roman" w:hAnsi="Times New Roman" w:cs="Times New Roman"/>
          <w:sz w:val="28"/>
          <w:szCs w:val="28"/>
        </w:rPr>
        <w:t>≈1</w:t>
      </w:r>
      <w:proofErr w:type="gramStart"/>
      <w:r w:rsidRPr="00AD00D4">
        <w:rPr>
          <w:rFonts w:ascii="Times New Roman" w:hAnsi="Times New Roman" w:cs="Times New Roman"/>
          <w:sz w:val="28"/>
          <w:szCs w:val="28"/>
        </w:rPr>
        <w:t>,12</w:t>
      </w:r>
      <w:proofErr w:type="gramEnd"/>
    </w:p>
    <w:p w:rsidR="00AD00D4" w:rsidRPr="00AD00D4" w:rsidRDefault="00AD00D4" w:rsidP="00AD00D4">
      <w:pPr>
        <w:spacing w:after="0" w:line="240" w:lineRule="auto"/>
        <w:ind w:firstLine="900"/>
        <w:jc w:val="both"/>
        <w:rPr>
          <w:rFonts w:ascii="Times New Roman" w:hAnsi="Times New Roman" w:cs="Times New Roman"/>
          <w:sz w:val="28"/>
          <w:szCs w:val="28"/>
        </w:rPr>
      </w:pPr>
      <w:r w:rsidRPr="00AD00D4">
        <w:rPr>
          <w:rFonts w:ascii="Times New Roman" w:hAnsi="Times New Roman" w:cs="Times New Roman"/>
          <w:sz w:val="28"/>
          <w:szCs w:val="28"/>
        </w:rPr>
        <w:t xml:space="preserve">для ряда </w:t>
      </w:r>
      <w:r w:rsidRPr="00AD00D4">
        <w:rPr>
          <w:rFonts w:ascii="Times New Roman" w:hAnsi="Times New Roman" w:cs="Times New Roman"/>
          <w:sz w:val="28"/>
          <w:szCs w:val="28"/>
          <w:lang w:val="en-US"/>
        </w:rPr>
        <w:t>R</w:t>
      </w:r>
      <w:r w:rsidRPr="00AD00D4">
        <w:rPr>
          <w:rFonts w:ascii="Times New Roman" w:hAnsi="Times New Roman" w:cs="Times New Roman"/>
          <w:sz w:val="28"/>
          <w:szCs w:val="28"/>
        </w:rPr>
        <w:t xml:space="preserve">40: </w:t>
      </w:r>
      <w:r w:rsidRPr="00AD00D4">
        <w:rPr>
          <w:rFonts w:ascii="Times New Roman" w:hAnsi="Times New Roman" w:cs="Times New Roman"/>
          <w:sz w:val="28"/>
          <w:szCs w:val="28"/>
          <w:lang w:val="en-US"/>
        </w:rPr>
        <w:t>Q</w:t>
      </w:r>
      <w:r w:rsidRPr="00AD00D4">
        <w:rPr>
          <w:rFonts w:ascii="Times New Roman" w:hAnsi="Times New Roman" w:cs="Times New Roman"/>
          <w:sz w:val="28"/>
          <w:szCs w:val="28"/>
        </w:rPr>
        <w:t>=</w:t>
      </w:r>
      <w:r w:rsidRPr="00AD00D4">
        <w:rPr>
          <w:rFonts w:ascii="Times New Roman" w:hAnsi="Times New Roman" w:cs="Times New Roman"/>
          <w:position w:val="-8"/>
          <w:sz w:val="28"/>
          <w:szCs w:val="28"/>
          <w:lang w:val="en-US"/>
        </w:rPr>
        <w:object w:dxaOrig="499" w:dyaOrig="360">
          <v:shape id="_x0000_i1028" type="#_x0000_t75" style="width:24.75pt;height:17.85pt" o:ole="">
            <v:imagedata r:id="rId11" o:title=""/>
          </v:shape>
          <o:OLEObject Type="Embed" ProgID="Equation.3" ShapeID="_x0000_i1028" DrawAspect="Content" ObjectID="_1646060790" r:id="rId12"/>
        </w:object>
      </w:r>
      <w:r w:rsidRPr="00AD00D4">
        <w:rPr>
          <w:rFonts w:ascii="Times New Roman" w:hAnsi="Times New Roman" w:cs="Times New Roman"/>
          <w:sz w:val="28"/>
          <w:szCs w:val="28"/>
        </w:rPr>
        <w:t>≈1</w:t>
      </w:r>
      <w:proofErr w:type="gramStart"/>
      <w:r w:rsidRPr="00AD00D4">
        <w:rPr>
          <w:rFonts w:ascii="Times New Roman" w:hAnsi="Times New Roman" w:cs="Times New Roman"/>
          <w:sz w:val="28"/>
          <w:szCs w:val="28"/>
        </w:rPr>
        <w:t>,06</w:t>
      </w:r>
      <w:proofErr w:type="gramEnd"/>
      <w:r w:rsidRPr="00AD00D4">
        <w:rPr>
          <w:rFonts w:ascii="Times New Roman" w:hAnsi="Times New Roman" w:cs="Times New Roman"/>
          <w:sz w:val="28"/>
          <w:szCs w:val="28"/>
        </w:rPr>
        <w:t>.</w:t>
      </w:r>
    </w:p>
    <w:p w:rsidR="00AD00D4" w:rsidRPr="00BA6A5E" w:rsidRDefault="00AD00D4" w:rsidP="00AD00D4">
      <w:pPr>
        <w:spacing w:after="0" w:line="240" w:lineRule="auto"/>
        <w:ind w:firstLine="851"/>
        <w:jc w:val="both"/>
        <w:textAlignment w:val="baseline"/>
        <w:rPr>
          <w:rFonts w:ascii="Times New Roman" w:eastAsia="Times New Roman" w:hAnsi="Times New Roman" w:cs="Times New Roman"/>
          <w:color w:val="3C3C3C"/>
          <w:sz w:val="28"/>
          <w:szCs w:val="28"/>
        </w:rPr>
      </w:pPr>
      <w:r w:rsidRPr="00AD00D4">
        <w:rPr>
          <w:rFonts w:ascii="Times New Roman" w:hAnsi="Times New Roman" w:cs="Times New Roman"/>
          <w:sz w:val="28"/>
          <w:szCs w:val="28"/>
        </w:rPr>
        <w:t xml:space="preserve">Каждый ряд содержит соответственно постоянное количество значений: </w:t>
      </w:r>
      <w:r w:rsidRPr="00AD00D4">
        <w:rPr>
          <w:rFonts w:ascii="Times New Roman" w:hAnsi="Times New Roman" w:cs="Times New Roman"/>
          <w:sz w:val="28"/>
          <w:szCs w:val="28"/>
          <w:lang w:val="en-US"/>
        </w:rPr>
        <w:t>R</w:t>
      </w:r>
      <w:r w:rsidRPr="00AD00D4">
        <w:rPr>
          <w:rFonts w:ascii="Times New Roman" w:hAnsi="Times New Roman" w:cs="Times New Roman"/>
          <w:sz w:val="28"/>
          <w:szCs w:val="28"/>
        </w:rPr>
        <w:t>5 – 5</w:t>
      </w:r>
      <w:proofErr w:type="gramStart"/>
      <w:r w:rsidRPr="00AD00D4">
        <w:rPr>
          <w:rFonts w:ascii="Times New Roman" w:hAnsi="Times New Roman" w:cs="Times New Roman"/>
          <w:sz w:val="28"/>
          <w:szCs w:val="28"/>
        </w:rPr>
        <w:t xml:space="preserve">;  </w:t>
      </w:r>
      <w:r w:rsidRPr="00AD00D4">
        <w:rPr>
          <w:rFonts w:ascii="Times New Roman" w:hAnsi="Times New Roman" w:cs="Times New Roman"/>
          <w:sz w:val="28"/>
          <w:szCs w:val="28"/>
          <w:lang w:val="en-US"/>
        </w:rPr>
        <w:t>R</w:t>
      </w:r>
      <w:r w:rsidRPr="00AD00D4">
        <w:rPr>
          <w:rFonts w:ascii="Times New Roman" w:hAnsi="Times New Roman" w:cs="Times New Roman"/>
          <w:sz w:val="28"/>
          <w:szCs w:val="28"/>
        </w:rPr>
        <w:t>10</w:t>
      </w:r>
      <w:proofErr w:type="gramEnd"/>
      <w:r w:rsidRPr="00AD00D4">
        <w:rPr>
          <w:rFonts w:ascii="Times New Roman" w:hAnsi="Times New Roman" w:cs="Times New Roman"/>
          <w:sz w:val="28"/>
          <w:szCs w:val="28"/>
        </w:rPr>
        <w:t xml:space="preserve"> – 10;  </w:t>
      </w:r>
      <w:r w:rsidRPr="00AD00D4">
        <w:rPr>
          <w:rFonts w:ascii="Times New Roman" w:hAnsi="Times New Roman" w:cs="Times New Roman"/>
          <w:sz w:val="28"/>
          <w:szCs w:val="28"/>
          <w:lang w:val="en-US"/>
        </w:rPr>
        <w:t>R</w:t>
      </w:r>
      <w:r w:rsidRPr="00AD00D4">
        <w:rPr>
          <w:rFonts w:ascii="Times New Roman" w:hAnsi="Times New Roman" w:cs="Times New Roman"/>
          <w:sz w:val="28"/>
          <w:szCs w:val="28"/>
        </w:rPr>
        <w:t xml:space="preserve">20 – 20;  </w:t>
      </w:r>
      <w:r w:rsidRPr="00AD00D4">
        <w:rPr>
          <w:rFonts w:ascii="Times New Roman" w:hAnsi="Times New Roman" w:cs="Times New Roman"/>
          <w:sz w:val="28"/>
          <w:szCs w:val="28"/>
          <w:lang w:val="en-US"/>
        </w:rPr>
        <w:t>R</w:t>
      </w:r>
      <w:r w:rsidRPr="00AD00D4">
        <w:rPr>
          <w:rFonts w:ascii="Times New Roman" w:hAnsi="Times New Roman" w:cs="Times New Roman"/>
          <w:sz w:val="28"/>
          <w:szCs w:val="28"/>
        </w:rPr>
        <w:t>40 – 4</w:t>
      </w:r>
    </w:p>
    <w:p w:rsid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b/>
          <w:bCs/>
          <w:color w:val="3C3C3C"/>
          <w:sz w:val="28"/>
          <w:szCs w:val="28"/>
        </w:rPr>
        <w:t>Унификация продукции.</w:t>
      </w:r>
      <w:r w:rsidRPr="00BA6A5E">
        <w:rPr>
          <w:rFonts w:ascii="Times New Roman" w:eastAsia="Times New Roman" w:hAnsi="Times New Roman" w:cs="Times New Roman"/>
          <w:color w:val="3C3C3C"/>
          <w:sz w:val="28"/>
          <w:szCs w:val="28"/>
        </w:rPr>
        <w:t xml:space="preserve"> Деятельность по рациональному сокращению числа типов деталей, агрегатов одинакового функционального назначения называется унификацией продукции. Она базируется на классификации и ранжировании, селекции и </w:t>
      </w:r>
      <w:proofErr w:type="spellStart"/>
      <w:r w:rsidRPr="00BA6A5E">
        <w:rPr>
          <w:rFonts w:ascii="Times New Roman" w:eastAsia="Times New Roman" w:hAnsi="Times New Roman" w:cs="Times New Roman"/>
          <w:color w:val="3C3C3C"/>
          <w:sz w:val="28"/>
          <w:szCs w:val="28"/>
        </w:rPr>
        <w:t>симплификации</w:t>
      </w:r>
      <w:proofErr w:type="spellEnd"/>
      <w:r w:rsidRPr="00BA6A5E">
        <w:rPr>
          <w:rFonts w:ascii="Times New Roman" w:eastAsia="Times New Roman" w:hAnsi="Times New Roman" w:cs="Times New Roman"/>
          <w:color w:val="3C3C3C"/>
          <w:sz w:val="28"/>
          <w:szCs w:val="28"/>
        </w:rPr>
        <w:t>, типизации и оптимиза</w:t>
      </w:r>
      <w:r w:rsidR="00B95AE0">
        <w:rPr>
          <w:rFonts w:ascii="Times New Roman" w:eastAsia="Times New Roman" w:hAnsi="Times New Roman" w:cs="Times New Roman"/>
          <w:color w:val="3C3C3C"/>
          <w:sz w:val="28"/>
          <w:szCs w:val="28"/>
        </w:rPr>
        <w:t>ции элементов готовой продукции.</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Показателями уровня унификации и стандартизации изделия являются:</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1) коэффициент применяемости (</w:t>
      </w: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bscript"/>
        </w:rPr>
        <w:t>пр</w:t>
      </w:r>
      <w:proofErr w:type="spellEnd"/>
      <w:r w:rsidRPr="00B95AE0">
        <w:rPr>
          <w:rFonts w:ascii="Times New Roman" w:hAnsi="Times New Roman" w:cs="Times New Roman"/>
          <w:sz w:val="28"/>
          <w:szCs w:val="28"/>
        </w:rPr>
        <w:t>), который характеризует степень насыщенности изделия стандартными, заимствованными, покупными и унифицированными в отрасли промышленности составными частями.</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Он определяется в натуральном и стоимостном выражении по формулам:</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 в натуральном выражении</w:t>
      </w:r>
    </w:p>
    <w:p w:rsidR="00B95AE0" w:rsidRPr="00B95AE0" w:rsidRDefault="00B95AE0" w:rsidP="00B95AE0">
      <w:pPr>
        <w:spacing w:after="0" w:line="240" w:lineRule="auto"/>
        <w:ind w:firstLine="900"/>
        <w:jc w:val="right"/>
        <w:rPr>
          <w:rFonts w:ascii="Times New Roman" w:hAnsi="Times New Roman" w:cs="Times New Roman"/>
          <w:sz w:val="28"/>
          <w:szCs w:val="28"/>
        </w:rPr>
      </w:pPr>
      <w:proofErr w:type="spellStart"/>
      <w:r w:rsidRPr="00B95AE0">
        <w:rPr>
          <w:rFonts w:ascii="Times New Roman" w:hAnsi="Times New Roman" w:cs="Times New Roman"/>
          <w:sz w:val="28"/>
          <w:szCs w:val="28"/>
        </w:rPr>
        <w:lastRenderedPageBreak/>
        <w:t>К</w:t>
      </w:r>
      <w:r w:rsidRPr="00B95AE0">
        <w:rPr>
          <w:rFonts w:ascii="Times New Roman" w:hAnsi="Times New Roman" w:cs="Times New Roman"/>
          <w:sz w:val="28"/>
          <w:szCs w:val="28"/>
          <w:vertAlign w:val="superscript"/>
        </w:rPr>
        <w:t>т</w:t>
      </w:r>
      <w:r w:rsidRPr="00B95AE0">
        <w:rPr>
          <w:rFonts w:ascii="Times New Roman" w:hAnsi="Times New Roman" w:cs="Times New Roman"/>
          <w:sz w:val="28"/>
          <w:szCs w:val="28"/>
          <w:vertAlign w:val="subscript"/>
        </w:rPr>
        <w:t>пр</w:t>
      </w:r>
      <w:r w:rsidRPr="00B95AE0">
        <w:rPr>
          <w:rFonts w:ascii="Times New Roman" w:hAnsi="Times New Roman" w:cs="Times New Roman"/>
          <w:sz w:val="28"/>
          <w:szCs w:val="28"/>
        </w:rPr>
        <w:t>=</w:t>
      </w:r>
      <w:proofErr w:type="spellEnd"/>
      <w:r w:rsidRPr="00B95AE0">
        <w:rPr>
          <w:rFonts w:ascii="Times New Roman" w:hAnsi="Times New Roman" w:cs="Times New Roman"/>
          <w:position w:val="-24"/>
          <w:sz w:val="28"/>
          <w:szCs w:val="28"/>
        </w:rPr>
        <w:object w:dxaOrig="840" w:dyaOrig="639">
          <v:shape id="_x0000_i1029" type="#_x0000_t75" style="width:42.05pt;height:31.7pt" o:ole="">
            <v:imagedata r:id="rId13" o:title=""/>
          </v:shape>
          <o:OLEObject Type="Embed" ProgID="Equation.3" ShapeID="_x0000_i1029" DrawAspect="Content" ObjectID="_1646060791" r:id="rId14"/>
        </w:object>
      </w:r>
      <w:r w:rsidRPr="00B95AE0">
        <w:rPr>
          <w:rFonts w:ascii="Times New Roman" w:hAnsi="Times New Roman" w:cs="Times New Roman"/>
          <w:sz w:val="28"/>
          <w:szCs w:val="28"/>
        </w:rPr>
        <w:t xml:space="preserve"> 100%   (по типоразмерам);      </w:t>
      </w:r>
      <w:r w:rsidRPr="00B95AE0">
        <w:rPr>
          <w:rFonts w:ascii="Times New Roman" w:hAnsi="Times New Roman" w:cs="Times New Roman"/>
          <w:sz w:val="28"/>
          <w:szCs w:val="28"/>
        </w:rPr>
        <w:tab/>
      </w:r>
      <w:r w:rsidRPr="00B95AE0">
        <w:rPr>
          <w:rFonts w:ascii="Times New Roman" w:hAnsi="Times New Roman" w:cs="Times New Roman"/>
          <w:sz w:val="28"/>
          <w:szCs w:val="28"/>
        </w:rPr>
        <w:tab/>
        <w:t xml:space="preserve"> (</w:t>
      </w:r>
      <w:r>
        <w:rPr>
          <w:rFonts w:ascii="Times New Roman" w:hAnsi="Times New Roman" w:cs="Times New Roman"/>
          <w:sz w:val="28"/>
          <w:szCs w:val="28"/>
        </w:rPr>
        <w:t>2</w:t>
      </w:r>
      <w:r w:rsidRPr="00B95AE0">
        <w:rPr>
          <w:rFonts w:ascii="Times New Roman" w:hAnsi="Times New Roman" w:cs="Times New Roman"/>
          <w:sz w:val="28"/>
          <w:szCs w:val="28"/>
        </w:rPr>
        <w:t>)</w:t>
      </w:r>
    </w:p>
    <w:p w:rsidR="00B95AE0" w:rsidRPr="00B95AE0" w:rsidRDefault="00B95AE0" w:rsidP="00B95AE0">
      <w:pPr>
        <w:spacing w:after="0" w:line="240" w:lineRule="auto"/>
        <w:ind w:firstLine="900"/>
        <w:jc w:val="right"/>
        <w:rPr>
          <w:rFonts w:ascii="Times New Roman" w:hAnsi="Times New Roman" w:cs="Times New Roman"/>
          <w:sz w:val="28"/>
          <w:szCs w:val="28"/>
        </w:rPr>
      </w:pP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perscript"/>
        </w:rPr>
        <w:t>ш</w:t>
      </w:r>
      <w:r w:rsidRPr="00B95AE0">
        <w:rPr>
          <w:rFonts w:ascii="Times New Roman" w:hAnsi="Times New Roman" w:cs="Times New Roman"/>
          <w:sz w:val="28"/>
          <w:szCs w:val="28"/>
          <w:vertAlign w:val="subscript"/>
        </w:rPr>
        <w:t>пр=</w:t>
      </w:r>
      <w:proofErr w:type="spellEnd"/>
      <w:r w:rsidRPr="00B95AE0">
        <w:rPr>
          <w:rFonts w:ascii="Times New Roman" w:hAnsi="Times New Roman" w:cs="Times New Roman"/>
          <w:position w:val="-24"/>
          <w:sz w:val="28"/>
          <w:szCs w:val="28"/>
          <w:vertAlign w:val="subscript"/>
        </w:rPr>
        <w:object w:dxaOrig="920" w:dyaOrig="639">
          <v:shape id="_x0000_i1030" type="#_x0000_t75" style="width:46.1pt;height:31.7pt" o:ole="">
            <v:imagedata r:id="rId15" o:title=""/>
          </v:shape>
          <o:OLEObject Type="Embed" ProgID="Equation.3" ShapeID="_x0000_i1030" DrawAspect="Content" ObjectID="_1646060792" r:id="rId16"/>
        </w:object>
      </w:r>
      <w:r w:rsidRPr="00B95AE0">
        <w:rPr>
          <w:rFonts w:ascii="Times New Roman" w:hAnsi="Times New Roman" w:cs="Times New Roman"/>
          <w:sz w:val="28"/>
          <w:szCs w:val="28"/>
          <w:vertAlign w:val="subscript"/>
        </w:rPr>
        <w:t xml:space="preserve"> </w:t>
      </w:r>
      <w:r w:rsidRPr="00B95AE0">
        <w:rPr>
          <w:rFonts w:ascii="Times New Roman" w:hAnsi="Times New Roman" w:cs="Times New Roman"/>
          <w:sz w:val="28"/>
          <w:szCs w:val="28"/>
        </w:rPr>
        <w:t xml:space="preserve">100%    (по штукам);               </w:t>
      </w:r>
      <w:r w:rsidRPr="00B95AE0">
        <w:rPr>
          <w:rFonts w:ascii="Times New Roman" w:hAnsi="Times New Roman" w:cs="Times New Roman"/>
          <w:sz w:val="28"/>
          <w:szCs w:val="28"/>
        </w:rPr>
        <w:tab/>
      </w:r>
      <w:r w:rsidRPr="00B95AE0">
        <w:rPr>
          <w:rFonts w:ascii="Times New Roman" w:hAnsi="Times New Roman" w:cs="Times New Roman"/>
          <w:sz w:val="28"/>
          <w:szCs w:val="28"/>
        </w:rPr>
        <w:tab/>
        <w:t xml:space="preserve"> (</w:t>
      </w:r>
      <w:r>
        <w:rPr>
          <w:rFonts w:ascii="Times New Roman" w:hAnsi="Times New Roman" w:cs="Times New Roman"/>
          <w:sz w:val="28"/>
          <w:szCs w:val="28"/>
        </w:rPr>
        <w:t>3</w:t>
      </w:r>
      <w:r w:rsidRPr="00B95AE0">
        <w:rPr>
          <w:rFonts w:ascii="Times New Roman" w:hAnsi="Times New Roman" w:cs="Times New Roman"/>
          <w:sz w:val="28"/>
          <w:szCs w:val="28"/>
        </w:rPr>
        <w:t>)</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 в стоимостном выражении</w:t>
      </w:r>
    </w:p>
    <w:p w:rsidR="00B95AE0" w:rsidRPr="00B95AE0" w:rsidRDefault="00B95AE0" w:rsidP="00B95AE0">
      <w:pPr>
        <w:spacing w:after="0" w:line="240" w:lineRule="auto"/>
        <w:ind w:firstLine="900"/>
        <w:jc w:val="right"/>
        <w:rPr>
          <w:rFonts w:ascii="Times New Roman" w:hAnsi="Times New Roman" w:cs="Times New Roman"/>
          <w:sz w:val="28"/>
          <w:szCs w:val="28"/>
        </w:rPr>
      </w:pP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perscript"/>
        </w:rPr>
        <w:t>ст</w:t>
      </w:r>
      <w:r w:rsidRPr="00B95AE0">
        <w:rPr>
          <w:rFonts w:ascii="Times New Roman" w:hAnsi="Times New Roman" w:cs="Times New Roman"/>
          <w:sz w:val="28"/>
          <w:szCs w:val="28"/>
          <w:vertAlign w:val="subscript"/>
        </w:rPr>
        <w:t>пр</w:t>
      </w:r>
      <w:r w:rsidRPr="00B95AE0">
        <w:rPr>
          <w:rFonts w:ascii="Times New Roman" w:hAnsi="Times New Roman" w:cs="Times New Roman"/>
          <w:sz w:val="28"/>
          <w:szCs w:val="28"/>
        </w:rPr>
        <w:t>=</w:t>
      </w:r>
      <w:proofErr w:type="spellEnd"/>
      <w:r w:rsidRPr="00B95AE0">
        <w:rPr>
          <w:rFonts w:ascii="Times New Roman" w:hAnsi="Times New Roman" w:cs="Times New Roman"/>
          <w:position w:val="-24"/>
          <w:sz w:val="28"/>
          <w:szCs w:val="28"/>
        </w:rPr>
        <w:object w:dxaOrig="780" w:dyaOrig="639">
          <v:shape id="_x0000_i1031" type="#_x0000_t75" style="width:39.15pt;height:31.7pt" o:ole="">
            <v:imagedata r:id="rId17" o:title=""/>
          </v:shape>
          <o:OLEObject Type="Embed" ProgID="Equation.3" ShapeID="_x0000_i1031" DrawAspect="Content" ObjectID="_1646060793" r:id="rId18"/>
        </w:object>
      </w:r>
      <w:r w:rsidRPr="00B95AE0">
        <w:rPr>
          <w:rFonts w:ascii="Times New Roman" w:hAnsi="Times New Roman" w:cs="Times New Roman"/>
          <w:sz w:val="28"/>
          <w:szCs w:val="28"/>
        </w:rPr>
        <w:t xml:space="preserve"> 100%                                      </w:t>
      </w:r>
      <w:r w:rsidRPr="00B95AE0">
        <w:rPr>
          <w:rFonts w:ascii="Times New Roman" w:hAnsi="Times New Roman" w:cs="Times New Roman"/>
          <w:sz w:val="28"/>
          <w:szCs w:val="28"/>
        </w:rPr>
        <w:tab/>
        <w:t xml:space="preserve">     (</w:t>
      </w:r>
      <w:r>
        <w:rPr>
          <w:rFonts w:ascii="Times New Roman" w:hAnsi="Times New Roman" w:cs="Times New Roman"/>
          <w:sz w:val="28"/>
          <w:szCs w:val="28"/>
        </w:rPr>
        <w:t>4</w:t>
      </w:r>
      <w:r w:rsidRPr="00B95AE0">
        <w:rPr>
          <w:rFonts w:ascii="Times New Roman" w:hAnsi="Times New Roman" w:cs="Times New Roman"/>
          <w:sz w:val="28"/>
          <w:szCs w:val="28"/>
        </w:rPr>
        <w:t>)</w:t>
      </w:r>
    </w:p>
    <w:p w:rsidR="00B95AE0" w:rsidRPr="00B95AE0" w:rsidRDefault="00B95AE0" w:rsidP="00B95AE0">
      <w:pPr>
        <w:spacing w:after="0" w:line="240" w:lineRule="auto"/>
        <w:ind w:left="1440" w:hanging="1440"/>
        <w:jc w:val="both"/>
        <w:rPr>
          <w:rFonts w:ascii="Times New Roman" w:hAnsi="Times New Roman" w:cs="Times New Roman"/>
          <w:sz w:val="28"/>
          <w:szCs w:val="28"/>
        </w:rPr>
      </w:pPr>
      <w:r w:rsidRPr="00B95AE0">
        <w:rPr>
          <w:rFonts w:ascii="Times New Roman" w:hAnsi="Times New Roman" w:cs="Times New Roman"/>
          <w:sz w:val="28"/>
          <w:szCs w:val="28"/>
        </w:rPr>
        <w:t xml:space="preserve">где </w:t>
      </w:r>
      <w:r w:rsidRPr="00B95AE0">
        <w:rPr>
          <w:rFonts w:ascii="Times New Roman" w:hAnsi="Times New Roman" w:cs="Times New Roman"/>
          <w:sz w:val="28"/>
          <w:szCs w:val="28"/>
          <w:lang w:val="en-US"/>
        </w:rPr>
        <w:t>N</w:t>
      </w:r>
      <w:r w:rsidRPr="00B95AE0">
        <w:rPr>
          <w:rFonts w:ascii="Times New Roman" w:hAnsi="Times New Roman" w:cs="Times New Roman"/>
          <w:sz w:val="28"/>
          <w:szCs w:val="28"/>
        </w:rPr>
        <w:t>, М – общее количество типоразмеров и штук составных частей в изделии, соответственно;</w:t>
      </w:r>
    </w:p>
    <w:p w:rsidR="00B95AE0" w:rsidRPr="00B95AE0" w:rsidRDefault="00B95AE0" w:rsidP="00B95AE0">
      <w:pPr>
        <w:spacing w:after="0" w:line="240" w:lineRule="auto"/>
        <w:ind w:left="1620" w:hanging="1080"/>
        <w:jc w:val="both"/>
        <w:rPr>
          <w:rFonts w:ascii="Times New Roman" w:hAnsi="Times New Roman" w:cs="Times New Roman"/>
          <w:sz w:val="28"/>
          <w:szCs w:val="28"/>
        </w:rPr>
      </w:pPr>
      <w:r w:rsidRPr="00B95AE0">
        <w:rPr>
          <w:rFonts w:ascii="Times New Roman" w:hAnsi="Times New Roman" w:cs="Times New Roman"/>
          <w:sz w:val="28"/>
          <w:szCs w:val="28"/>
          <w:lang w:val="en-US"/>
        </w:rPr>
        <w:t>N</w:t>
      </w:r>
      <w:r w:rsidRPr="00B95AE0">
        <w:rPr>
          <w:rFonts w:ascii="Times New Roman" w:hAnsi="Times New Roman" w:cs="Times New Roman"/>
          <w:sz w:val="28"/>
          <w:szCs w:val="28"/>
          <w:vertAlign w:val="subscript"/>
        </w:rPr>
        <w:t xml:space="preserve">о, </w:t>
      </w:r>
      <w:r w:rsidRPr="00B95AE0">
        <w:rPr>
          <w:rFonts w:ascii="Times New Roman" w:hAnsi="Times New Roman" w:cs="Times New Roman"/>
          <w:sz w:val="28"/>
          <w:szCs w:val="28"/>
        </w:rPr>
        <w:t>М</w:t>
      </w:r>
      <w:r w:rsidRPr="00B95AE0">
        <w:rPr>
          <w:rFonts w:ascii="Times New Roman" w:hAnsi="Times New Roman" w:cs="Times New Roman"/>
          <w:sz w:val="28"/>
          <w:szCs w:val="28"/>
          <w:vertAlign w:val="subscript"/>
        </w:rPr>
        <w:t xml:space="preserve">о </w:t>
      </w:r>
      <w:r w:rsidRPr="00B95AE0">
        <w:rPr>
          <w:rFonts w:ascii="Times New Roman" w:hAnsi="Times New Roman" w:cs="Times New Roman"/>
          <w:sz w:val="28"/>
          <w:szCs w:val="28"/>
        </w:rPr>
        <w:t>– количество типоразмеров и штук оригинальных составных частей в изделии, соответственно;</w:t>
      </w:r>
    </w:p>
    <w:p w:rsidR="00B95AE0" w:rsidRPr="00B95AE0" w:rsidRDefault="00B95AE0" w:rsidP="00B95AE0">
      <w:pPr>
        <w:spacing w:after="0" w:line="240" w:lineRule="auto"/>
        <w:ind w:left="1620" w:hanging="1080"/>
        <w:jc w:val="both"/>
        <w:rPr>
          <w:rFonts w:ascii="Times New Roman" w:hAnsi="Times New Roman" w:cs="Times New Roman"/>
          <w:sz w:val="28"/>
          <w:szCs w:val="28"/>
        </w:rPr>
      </w:pPr>
      <w:r w:rsidRPr="00B95AE0">
        <w:rPr>
          <w:rFonts w:ascii="Times New Roman" w:hAnsi="Times New Roman" w:cs="Times New Roman"/>
          <w:sz w:val="28"/>
          <w:szCs w:val="28"/>
        </w:rPr>
        <w:t xml:space="preserve">С, </w:t>
      </w:r>
      <w:proofErr w:type="gramStart"/>
      <w:r w:rsidRPr="00B95AE0">
        <w:rPr>
          <w:rFonts w:ascii="Times New Roman" w:hAnsi="Times New Roman" w:cs="Times New Roman"/>
          <w:sz w:val="28"/>
          <w:szCs w:val="28"/>
        </w:rPr>
        <w:t>С</w:t>
      </w:r>
      <w:r w:rsidRPr="00B95AE0">
        <w:rPr>
          <w:rFonts w:ascii="Times New Roman" w:hAnsi="Times New Roman" w:cs="Times New Roman"/>
          <w:sz w:val="28"/>
          <w:szCs w:val="28"/>
          <w:vertAlign w:val="subscript"/>
        </w:rPr>
        <w:t>о</w:t>
      </w:r>
      <w:proofErr w:type="gramEnd"/>
      <w:r w:rsidRPr="00B95AE0">
        <w:rPr>
          <w:rFonts w:ascii="Times New Roman" w:hAnsi="Times New Roman" w:cs="Times New Roman"/>
          <w:sz w:val="28"/>
          <w:szCs w:val="28"/>
          <w:vertAlign w:val="subscript"/>
        </w:rPr>
        <w:t xml:space="preserve"> </w:t>
      </w:r>
      <w:r w:rsidRPr="00B95AE0">
        <w:rPr>
          <w:rFonts w:ascii="Times New Roman" w:hAnsi="Times New Roman" w:cs="Times New Roman"/>
          <w:sz w:val="28"/>
          <w:szCs w:val="28"/>
        </w:rPr>
        <w:t>– общая стоимость и стоимость оригинальных составных частей в изделии, соответственно.</w:t>
      </w:r>
    </w:p>
    <w:p w:rsidR="00B95AE0" w:rsidRPr="00B95AE0" w:rsidRDefault="00B95AE0" w:rsidP="00B95AE0">
      <w:pPr>
        <w:spacing w:after="0" w:line="240" w:lineRule="auto"/>
        <w:ind w:left="1620" w:hanging="1080"/>
        <w:jc w:val="both"/>
        <w:rPr>
          <w:rFonts w:ascii="Times New Roman" w:hAnsi="Times New Roman" w:cs="Times New Roman"/>
          <w:sz w:val="28"/>
          <w:szCs w:val="28"/>
        </w:rPr>
      </w:pPr>
      <w:r w:rsidRPr="00B95AE0">
        <w:rPr>
          <w:rFonts w:ascii="Times New Roman" w:hAnsi="Times New Roman" w:cs="Times New Roman"/>
          <w:sz w:val="28"/>
          <w:szCs w:val="28"/>
        </w:rPr>
        <w:t>Оценка коэффициента применяемости в определенной степени характеризует мероприятия конструктора, направленные на снижение себестоимости изделия в производстве;</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2) коэффициенты повторяемости (</w:t>
      </w: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bscript"/>
        </w:rPr>
        <w:t>п</w:t>
      </w:r>
      <w:proofErr w:type="spellEnd"/>
      <w:r w:rsidRPr="00B95AE0">
        <w:rPr>
          <w:rFonts w:ascii="Times New Roman" w:hAnsi="Times New Roman" w:cs="Times New Roman"/>
          <w:sz w:val="28"/>
          <w:szCs w:val="28"/>
        </w:rPr>
        <w:t xml:space="preserve">) и </w:t>
      </w:r>
      <w:proofErr w:type="spellStart"/>
      <w:r w:rsidRPr="00B95AE0">
        <w:rPr>
          <w:rFonts w:ascii="Times New Roman" w:hAnsi="Times New Roman" w:cs="Times New Roman"/>
          <w:sz w:val="28"/>
          <w:szCs w:val="28"/>
        </w:rPr>
        <w:t>внутрипроектной</w:t>
      </w:r>
      <w:proofErr w:type="spellEnd"/>
      <w:r w:rsidRPr="00B95AE0">
        <w:rPr>
          <w:rFonts w:ascii="Times New Roman" w:hAnsi="Times New Roman" w:cs="Times New Roman"/>
          <w:sz w:val="28"/>
          <w:szCs w:val="28"/>
        </w:rPr>
        <w:t xml:space="preserve"> унификации (</w:t>
      </w: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bscript"/>
        </w:rPr>
        <w:t>ву</w:t>
      </w:r>
      <w:proofErr w:type="spellEnd"/>
      <w:r w:rsidRPr="00B95AE0">
        <w:rPr>
          <w:rFonts w:ascii="Times New Roman" w:hAnsi="Times New Roman" w:cs="Times New Roman"/>
          <w:sz w:val="28"/>
          <w:szCs w:val="28"/>
        </w:rPr>
        <w:t>) характеризуют повторяемость и рациональную степень сокращения составных частей в изделии.</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Они определяются по формулам, соответственно:</w:t>
      </w:r>
    </w:p>
    <w:p w:rsidR="00B95AE0" w:rsidRPr="00B95AE0" w:rsidRDefault="00B95AE0" w:rsidP="00B95AE0">
      <w:pPr>
        <w:spacing w:after="0" w:line="240" w:lineRule="auto"/>
        <w:ind w:firstLine="540"/>
        <w:jc w:val="right"/>
        <w:rPr>
          <w:rFonts w:ascii="Times New Roman" w:hAnsi="Times New Roman" w:cs="Times New Roman"/>
          <w:sz w:val="28"/>
          <w:szCs w:val="28"/>
        </w:rPr>
      </w:pP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bscript"/>
        </w:rPr>
        <w:t>п</w:t>
      </w:r>
      <w:r w:rsidRPr="00B95AE0">
        <w:rPr>
          <w:rFonts w:ascii="Times New Roman" w:hAnsi="Times New Roman" w:cs="Times New Roman"/>
          <w:sz w:val="28"/>
          <w:szCs w:val="28"/>
        </w:rPr>
        <w:t>=</w:t>
      </w:r>
      <w:proofErr w:type="spellEnd"/>
      <w:r w:rsidRPr="00B95AE0">
        <w:rPr>
          <w:rFonts w:ascii="Times New Roman" w:hAnsi="Times New Roman" w:cs="Times New Roman"/>
          <w:position w:val="-24"/>
          <w:sz w:val="28"/>
          <w:szCs w:val="28"/>
        </w:rPr>
        <w:object w:dxaOrig="360" w:dyaOrig="620">
          <v:shape id="_x0000_i1032" type="#_x0000_t75" style="width:17.85pt;height:31.1pt" o:ole="">
            <v:imagedata r:id="rId19" o:title=""/>
          </v:shape>
          <o:OLEObject Type="Embed" ProgID="Equation.3" ShapeID="_x0000_i1032" DrawAspect="Content" ObjectID="_1646060794" r:id="rId20"/>
        </w:object>
      </w:r>
      <w:r w:rsidRPr="00B95AE0">
        <w:rPr>
          <w:rFonts w:ascii="Times New Roman" w:hAnsi="Times New Roman" w:cs="Times New Roman"/>
          <w:sz w:val="28"/>
          <w:szCs w:val="28"/>
        </w:rPr>
        <w:t>;</w:t>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t>(</w:t>
      </w:r>
      <w:r>
        <w:rPr>
          <w:rFonts w:ascii="Times New Roman" w:hAnsi="Times New Roman" w:cs="Times New Roman"/>
          <w:sz w:val="28"/>
          <w:szCs w:val="28"/>
        </w:rPr>
        <w:t>5</w:t>
      </w:r>
      <w:r w:rsidRPr="00B95AE0">
        <w:rPr>
          <w:rFonts w:ascii="Times New Roman" w:hAnsi="Times New Roman" w:cs="Times New Roman"/>
          <w:sz w:val="28"/>
          <w:szCs w:val="28"/>
        </w:rPr>
        <w:t>)</w:t>
      </w:r>
    </w:p>
    <w:p w:rsidR="00B95AE0" w:rsidRPr="00B95AE0" w:rsidRDefault="00B95AE0" w:rsidP="00B95AE0">
      <w:pPr>
        <w:spacing w:after="0" w:line="240" w:lineRule="auto"/>
        <w:ind w:firstLine="540"/>
        <w:jc w:val="right"/>
        <w:rPr>
          <w:rFonts w:ascii="Times New Roman" w:hAnsi="Times New Roman" w:cs="Times New Roman"/>
          <w:sz w:val="28"/>
          <w:szCs w:val="28"/>
        </w:rPr>
      </w:pP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bscript"/>
        </w:rPr>
        <w:t>ву</w:t>
      </w:r>
      <w:r w:rsidRPr="00B95AE0">
        <w:rPr>
          <w:rFonts w:ascii="Times New Roman" w:hAnsi="Times New Roman" w:cs="Times New Roman"/>
          <w:sz w:val="28"/>
          <w:szCs w:val="28"/>
        </w:rPr>
        <w:t>=</w:t>
      </w:r>
      <w:proofErr w:type="spellEnd"/>
      <w:r w:rsidRPr="00B95AE0">
        <w:rPr>
          <w:rFonts w:ascii="Times New Roman" w:hAnsi="Times New Roman" w:cs="Times New Roman"/>
          <w:position w:val="-24"/>
          <w:sz w:val="28"/>
          <w:szCs w:val="28"/>
        </w:rPr>
        <w:object w:dxaOrig="639" w:dyaOrig="639">
          <v:shape id="_x0000_i1033" type="#_x0000_t75" style="width:31.7pt;height:31.7pt" o:ole="">
            <v:imagedata r:id="rId21" o:title=""/>
          </v:shape>
          <o:OLEObject Type="Embed" ProgID="Equation.3" ShapeID="_x0000_i1033" DrawAspect="Content" ObjectID="_1646060795" r:id="rId22"/>
        </w:object>
      </w:r>
      <w:r w:rsidRPr="00B95AE0">
        <w:rPr>
          <w:rFonts w:ascii="Times New Roman" w:hAnsi="Times New Roman" w:cs="Times New Roman"/>
          <w:sz w:val="28"/>
          <w:szCs w:val="28"/>
        </w:rPr>
        <w:t>=1-</w:t>
      </w:r>
      <w:r w:rsidRPr="00B95AE0">
        <w:rPr>
          <w:rFonts w:ascii="Times New Roman" w:hAnsi="Times New Roman" w:cs="Times New Roman"/>
          <w:position w:val="-24"/>
          <w:sz w:val="28"/>
          <w:szCs w:val="28"/>
        </w:rPr>
        <w:object w:dxaOrig="580" w:dyaOrig="620">
          <v:shape id="_x0000_i1034" type="#_x0000_t75" style="width:28.8pt;height:31.1pt" o:ole="">
            <v:imagedata r:id="rId23" o:title=""/>
          </v:shape>
          <o:OLEObject Type="Embed" ProgID="Equation.3" ShapeID="_x0000_i1034" DrawAspect="Content" ObjectID="_1646060796" r:id="rId24"/>
        </w:object>
      </w:r>
      <w:r w:rsidRPr="00B95AE0">
        <w:rPr>
          <w:rFonts w:ascii="Times New Roman" w:hAnsi="Times New Roman" w:cs="Times New Roman"/>
          <w:sz w:val="28"/>
          <w:szCs w:val="28"/>
        </w:rPr>
        <w:t>;</w:t>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t>(</w:t>
      </w:r>
      <w:r>
        <w:rPr>
          <w:rFonts w:ascii="Times New Roman" w:hAnsi="Times New Roman" w:cs="Times New Roman"/>
          <w:sz w:val="28"/>
          <w:szCs w:val="28"/>
        </w:rPr>
        <w:t>6</w:t>
      </w:r>
      <w:r w:rsidRPr="00B95AE0">
        <w:rPr>
          <w:rFonts w:ascii="Times New Roman" w:hAnsi="Times New Roman" w:cs="Times New Roman"/>
          <w:sz w:val="28"/>
          <w:szCs w:val="28"/>
        </w:rPr>
        <w:t>)</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 xml:space="preserve">Оценка коэффициента по </w:t>
      </w:r>
      <w:proofErr w:type="spellStart"/>
      <w:r w:rsidRPr="00B95AE0">
        <w:rPr>
          <w:rFonts w:ascii="Times New Roman" w:hAnsi="Times New Roman" w:cs="Times New Roman"/>
          <w:sz w:val="28"/>
          <w:szCs w:val="28"/>
        </w:rPr>
        <w:t>внутрипроектной</w:t>
      </w:r>
      <w:proofErr w:type="spellEnd"/>
      <w:r w:rsidRPr="00B95AE0">
        <w:rPr>
          <w:rFonts w:ascii="Times New Roman" w:hAnsi="Times New Roman" w:cs="Times New Roman"/>
          <w:sz w:val="28"/>
          <w:szCs w:val="28"/>
        </w:rPr>
        <w:t xml:space="preserve"> унификации направлена на снижение материальных затрат при эксплуатации изделия и улучшение технического обслуживания.</w:t>
      </w:r>
    </w:p>
    <w:p w:rsidR="00B95AE0" w:rsidRPr="00B95AE0" w:rsidRDefault="00B95AE0" w:rsidP="00B95AE0">
      <w:pPr>
        <w:spacing w:after="0" w:line="240" w:lineRule="auto"/>
        <w:ind w:firstLine="900"/>
        <w:jc w:val="both"/>
        <w:rPr>
          <w:rFonts w:ascii="Times New Roman" w:hAnsi="Times New Roman" w:cs="Times New Roman"/>
          <w:sz w:val="28"/>
          <w:szCs w:val="28"/>
        </w:rPr>
      </w:pPr>
      <w:r w:rsidRPr="00B95AE0">
        <w:rPr>
          <w:rFonts w:ascii="Times New Roman" w:hAnsi="Times New Roman" w:cs="Times New Roman"/>
          <w:sz w:val="28"/>
          <w:szCs w:val="28"/>
        </w:rPr>
        <w:t xml:space="preserve">3) коэффициент </w:t>
      </w:r>
      <w:proofErr w:type="spellStart"/>
      <w:r w:rsidRPr="00B95AE0">
        <w:rPr>
          <w:rFonts w:ascii="Times New Roman" w:hAnsi="Times New Roman" w:cs="Times New Roman"/>
          <w:sz w:val="28"/>
          <w:szCs w:val="28"/>
        </w:rPr>
        <w:t>межпроектной</w:t>
      </w:r>
      <w:proofErr w:type="spellEnd"/>
      <w:r w:rsidRPr="00B95AE0">
        <w:rPr>
          <w:rFonts w:ascii="Times New Roman" w:hAnsi="Times New Roman" w:cs="Times New Roman"/>
          <w:sz w:val="28"/>
          <w:szCs w:val="28"/>
        </w:rPr>
        <w:t xml:space="preserve"> унификации (</w:t>
      </w: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bscript"/>
        </w:rPr>
        <w:t>му</w:t>
      </w:r>
      <w:proofErr w:type="spellEnd"/>
      <w:r w:rsidRPr="00B95AE0">
        <w:rPr>
          <w:rFonts w:ascii="Times New Roman" w:hAnsi="Times New Roman" w:cs="Times New Roman"/>
          <w:sz w:val="28"/>
          <w:szCs w:val="28"/>
        </w:rPr>
        <w:t>) является показателем унификации группы изделий. Он характеризует сокращение номенклатуры составных частей нескольких изделий (образцов), объединенных в одну функциональную группировку для выполнения сложных эксплуатационных задач, и определяется по формуле:</w:t>
      </w:r>
    </w:p>
    <w:p w:rsidR="00B95AE0" w:rsidRPr="00B95AE0" w:rsidRDefault="00B95AE0" w:rsidP="00B95AE0">
      <w:pPr>
        <w:spacing w:after="0" w:line="240" w:lineRule="auto"/>
        <w:ind w:firstLine="900"/>
        <w:jc w:val="right"/>
        <w:rPr>
          <w:rFonts w:ascii="Times New Roman" w:hAnsi="Times New Roman" w:cs="Times New Roman"/>
          <w:sz w:val="28"/>
          <w:szCs w:val="28"/>
        </w:rPr>
      </w:pPr>
      <w:proofErr w:type="spellStart"/>
      <w:r w:rsidRPr="00B95AE0">
        <w:rPr>
          <w:rFonts w:ascii="Times New Roman" w:hAnsi="Times New Roman" w:cs="Times New Roman"/>
          <w:sz w:val="28"/>
          <w:szCs w:val="28"/>
        </w:rPr>
        <w:t>К</w:t>
      </w:r>
      <w:r w:rsidRPr="00B95AE0">
        <w:rPr>
          <w:rFonts w:ascii="Times New Roman" w:hAnsi="Times New Roman" w:cs="Times New Roman"/>
          <w:sz w:val="28"/>
          <w:szCs w:val="28"/>
          <w:vertAlign w:val="subscript"/>
        </w:rPr>
        <w:t>му</w:t>
      </w:r>
      <w:r w:rsidRPr="00B95AE0">
        <w:rPr>
          <w:rFonts w:ascii="Times New Roman" w:hAnsi="Times New Roman" w:cs="Times New Roman"/>
          <w:sz w:val="28"/>
          <w:szCs w:val="28"/>
        </w:rPr>
        <w:t>=</w:t>
      </w:r>
      <w:proofErr w:type="spellEnd"/>
      <w:r w:rsidRPr="00B95AE0">
        <w:rPr>
          <w:rFonts w:ascii="Times New Roman" w:hAnsi="Times New Roman" w:cs="Times New Roman"/>
          <w:position w:val="-10"/>
          <w:sz w:val="28"/>
          <w:szCs w:val="28"/>
        </w:rPr>
        <w:object w:dxaOrig="180" w:dyaOrig="340">
          <v:shape id="_x0000_i1035" type="#_x0000_t75" style="width:9.2pt;height:17.3pt" o:ole="">
            <v:imagedata r:id="rId25" o:title=""/>
          </v:shape>
          <o:OLEObject Type="Embed" ProgID="Equation.3" ShapeID="_x0000_i1035" DrawAspect="Content" ObjectID="_1646060797" r:id="rId26"/>
        </w:object>
      </w:r>
      <w:r w:rsidRPr="00B95AE0">
        <w:rPr>
          <w:rFonts w:ascii="Times New Roman" w:hAnsi="Times New Roman" w:cs="Times New Roman"/>
          <w:position w:val="-60"/>
          <w:sz w:val="28"/>
          <w:szCs w:val="28"/>
        </w:rPr>
        <w:object w:dxaOrig="1359" w:dyaOrig="1320">
          <v:shape id="_x0000_i1036" type="#_x0000_t75" style="width:67.95pt;height:66.25pt" o:ole="">
            <v:imagedata r:id="rId27" o:title=""/>
          </v:shape>
          <o:OLEObject Type="Embed" ProgID="Equation.3" ShapeID="_x0000_i1036" DrawAspect="Content" ObjectID="_1646060798" r:id="rId28"/>
        </w:object>
      </w:r>
      <w:r w:rsidRPr="00B95AE0">
        <w:rPr>
          <w:rFonts w:ascii="Times New Roman" w:hAnsi="Times New Roman" w:cs="Times New Roman"/>
          <w:sz w:val="28"/>
          <w:szCs w:val="28"/>
        </w:rPr>
        <w:t xml:space="preserve">100% </w:t>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r>
      <w:r w:rsidRPr="00B95AE0">
        <w:rPr>
          <w:rFonts w:ascii="Times New Roman" w:hAnsi="Times New Roman" w:cs="Times New Roman"/>
          <w:sz w:val="28"/>
          <w:szCs w:val="28"/>
        </w:rPr>
        <w:tab/>
        <w:t>(</w:t>
      </w:r>
      <w:r>
        <w:rPr>
          <w:rFonts w:ascii="Times New Roman" w:hAnsi="Times New Roman" w:cs="Times New Roman"/>
          <w:sz w:val="28"/>
          <w:szCs w:val="28"/>
        </w:rPr>
        <w:t>7</w:t>
      </w:r>
      <w:r w:rsidRPr="00B95AE0">
        <w:rPr>
          <w:rFonts w:ascii="Times New Roman" w:hAnsi="Times New Roman" w:cs="Times New Roman"/>
          <w:sz w:val="28"/>
          <w:szCs w:val="28"/>
        </w:rPr>
        <w:t>)</w:t>
      </w:r>
    </w:p>
    <w:p w:rsidR="00B95AE0" w:rsidRPr="00B95AE0" w:rsidRDefault="00B95AE0" w:rsidP="00B95AE0">
      <w:pPr>
        <w:spacing w:after="0" w:line="240" w:lineRule="auto"/>
        <w:ind w:left="900" w:hanging="900"/>
        <w:jc w:val="both"/>
        <w:rPr>
          <w:rFonts w:ascii="Times New Roman" w:hAnsi="Times New Roman" w:cs="Times New Roman"/>
          <w:sz w:val="28"/>
          <w:szCs w:val="28"/>
        </w:rPr>
      </w:pPr>
      <w:r w:rsidRPr="00B95AE0">
        <w:rPr>
          <w:rFonts w:ascii="Times New Roman" w:hAnsi="Times New Roman" w:cs="Times New Roman"/>
          <w:sz w:val="28"/>
          <w:szCs w:val="28"/>
        </w:rPr>
        <w:t xml:space="preserve">где </w:t>
      </w:r>
      <w:r w:rsidRPr="00B95AE0">
        <w:rPr>
          <w:rFonts w:ascii="Times New Roman" w:hAnsi="Times New Roman" w:cs="Times New Roman"/>
          <w:sz w:val="28"/>
          <w:szCs w:val="28"/>
          <w:lang w:val="en-US"/>
        </w:rPr>
        <w:t>n</w:t>
      </w:r>
      <w:r w:rsidRPr="00B95AE0">
        <w:rPr>
          <w:rFonts w:ascii="Times New Roman" w:hAnsi="Times New Roman" w:cs="Times New Roman"/>
          <w:sz w:val="28"/>
          <w:szCs w:val="28"/>
        </w:rPr>
        <w:t xml:space="preserve"> – общее количество входящих в функциональную группировку образцов; </w:t>
      </w:r>
      <w:proofErr w:type="spellStart"/>
      <w:r w:rsidRPr="00B95AE0">
        <w:rPr>
          <w:rFonts w:ascii="Times New Roman" w:hAnsi="Times New Roman" w:cs="Times New Roman"/>
          <w:sz w:val="28"/>
          <w:szCs w:val="28"/>
          <w:lang w:val="en-US"/>
        </w:rPr>
        <w:t>i</w:t>
      </w:r>
      <w:proofErr w:type="spellEnd"/>
      <w:r w:rsidRPr="00B95AE0">
        <w:rPr>
          <w:rFonts w:ascii="Times New Roman" w:hAnsi="Times New Roman" w:cs="Times New Roman"/>
          <w:sz w:val="28"/>
          <w:szCs w:val="28"/>
        </w:rPr>
        <w:t>=1, 2,…,</w:t>
      </w:r>
      <w:r w:rsidRPr="00B95AE0">
        <w:rPr>
          <w:rFonts w:ascii="Times New Roman" w:hAnsi="Times New Roman" w:cs="Times New Roman"/>
          <w:sz w:val="28"/>
          <w:szCs w:val="28"/>
          <w:lang w:val="en-US"/>
        </w:rPr>
        <w:t>n</w:t>
      </w:r>
      <w:r w:rsidRPr="00B95AE0">
        <w:rPr>
          <w:rFonts w:ascii="Times New Roman" w:hAnsi="Times New Roman" w:cs="Times New Roman"/>
          <w:sz w:val="28"/>
          <w:szCs w:val="28"/>
        </w:rPr>
        <w:t>.</w:t>
      </w:r>
    </w:p>
    <w:p w:rsidR="00B95AE0" w:rsidRPr="00B95AE0" w:rsidRDefault="00B95AE0" w:rsidP="00B95AE0">
      <w:pPr>
        <w:spacing w:after="0" w:line="240" w:lineRule="auto"/>
        <w:ind w:left="900" w:hanging="360"/>
        <w:jc w:val="both"/>
        <w:rPr>
          <w:rFonts w:ascii="Times New Roman" w:hAnsi="Times New Roman" w:cs="Times New Roman"/>
          <w:sz w:val="28"/>
          <w:szCs w:val="28"/>
        </w:rPr>
      </w:pPr>
      <w:r w:rsidRPr="00B95AE0">
        <w:rPr>
          <w:rFonts w:ascii="Times New Roman" w:hAnsi="Times New Roman" w:cs="Times New Roman"/>
          <w:sz w:val="28"/>
          <w:szCs w:val="28"/>
          <w:lang w:val="en-US"/>
        </w:rPr>
        <w:t>N</w:t>
      </w:r>
      <w:r w:rsidRPr="00B95AE0">
        <w:rPr>
          <w:rFonts w:ascii="Times New Roman" w:hAnsi="Times New Roman" w:cs="Times New Roman"/>
          <w:sz w:val="28"/>
          <w:szCs w:val="28"/>
          <w:vertAlign w:val="subscript"/>
          <w:lang w:val="en-US"/>
        </w:rPr>
        <w:t>i</w:t>
      </w:r>
      <w:r w:rsidRPr="00B95AE0">
        <w:rPr>
          <w:rFonts w:ascii="Times New Roman" w:hAnsi="Times New Roman" w:cs="Times New Roman"/>
          <w:sz w:val="28"/>
          <w:szCs w:val="28"/>
        </w:rPr>
        <w:t xml:space="preserve">— количество типоразмеров составных частей в </w:t>
      </w:r>
      <w:proofErr w:type="spellStart"/>
      <w:r w:rsidRPr="00B95AE0">
        <w:rPr>
          <w:rFonts w:ascii="Times New Roman" w:hAnsi="Times New Roman" w:cs="Times New Roman"/>
          <w:sz w:val="28"/>
          <w:szCs w:val="28"/>
          <w:lang w:val="en-US"/>
        </w:rPr>
        <w:t>i</w:t>
      </w:r>
      <w:proofErr w:type="spellEnd"/>
      <w:r w:rsidRPr="00B95AE0">
        <w:rPr>
          <w:rFonts w:ascii="Times New Roman" w:hAnsi="Times New Roman" w:cs="Times New Roman"/>
          <w:sz w:val="28"/>
          <w:szCs w:val="28"/>
        </w:rPr>
        <w:t>-том образце;</w:t>
      </w:r>
    </w:p>
    <w:p w:rsidR="00B95AE0" w:rsidRPr="00B95AE0" w:rsidRDefault="00B95AE0" w:rsidP="00B95AE0">
      <w:pPr>
        <w:spacing w:after="0" w:line="240" w:lineRule="auto"/>
        <w:ind w:left="900" w:hanging="360"/>
        <w:jc w:val="both"/>
        <w:rPr>
          <w:rFonts w:ascii="Times New Roman" w:hAnsi="Times New Roman" w:cs="Times New Roman"/>
          <w:sz w:val="28"/>
          <w:szCs w:val="28"/>
        </w:rPr>
      </w:pPr>
      <w:r w:rsidRPr="00B95AE0">
        <w:rPr>
          <w:rFonts w:ascii="Times New Roman" w:hAnsi="Times New Roman" w:cs="Times New Roman"/>
          <w:sz w:val="28"/>
          <w:szCs w:val="28"/>
          <w:lang w:val="en-US"/>
        </w:rPr>
        <w:t>D</w:t>
      </w:r>
      <w:r w:rsidRPr="00B95AE0">
        <w:rPr>
          <w:rFonts w:ascii="Times New Roman" w:hAnsi="Times New Roman" w:cs="Times New Roman"/>
          <w:sz w:val="28"/>
          <w:szCs w:val="28"/>
        </w:rPr>
        <w:t>=</w:t>
      </w:r>
      <w:r w:rsidRPr="00B95AE0">
        <w:rPr>
          <w:rFonts w:ascii="Times New Roman" w:hAnsi="Times New Roman" w:cs="Times New Roman"/>
          <w:position w:val="-28"/>
          <w:sz w:val="28"/>
          <w:szCs w:val="28"/>
        </w:rPr>
        <w:object w:dxaOrig="660" w:dyaOrig="680">
          <v:shape id="_x0000_i1037" type="#_x0000_t75" style="width:32.85pt;height:34pt" o:ole="">
            <v:imagedata r:id="rId29" o:title=""/>
          </v:shape>
          <o:OLEObject Type="Embed" ProgID="Equation.3" ShapeID="_x0000_i1037" DrawAspect="Content" ObjectID="_1646060799" r:id="rId30"/>
        </w:object>
      </w:r>
      <w:r w:rsidRPr="00B95AE0">
        <w:rPr>
          <w:rFonts w:ascii="Times New Roman" w:hAnsi="Times New Roman" w:cs="Times New Roman"/>
          <w:sz w:val="28"/>
          <w:szCs w:val="28"/>
        </w:rPr>
        <w:t xml:space="preserve"> – общее количество типоразмеров составных частей, примененных в группировке из «</w:t>
      </w:r>
      <w:r w:rsidRPr="00B95AE0">
        <w:rPr>
          <w:rFonts w:ascii="Times New Roman" w:hAnsi="Times New Roman" w:cs="Times New Roman"/>
          <w:sz w:val="28"/>
          <w:szCs w:val="28"/>
          <w:lang w:val="en-US"/>
        </w:rPr>
        <w:t>n</w:t>
      </w:r>
      <w:r w:rsidRPr="00B95AE0">
        <w:rPr>
          <w:rFonts w:ascii="Times New Roman" w:hAnsi="Times New Roman" w:cs="Times New Roman"/>
          <w:sz w:val="28"/>
          <w:szCs w:val="28"/>
        </w:rPr>
        <w:t>» образцов, и представляет собой логическую сумму составных частей.</w:t>
      </w:r>
    </w:p>
    <w:p w:rsidR="00B95AE0" w:rsidRPr="00B95AE0" w:rsidRDefault="00B95AE0" w:rsidP="00B95AE0">
      <w:pPr>
        <w:spacing w:after="0" w:line="240" w:lineRule="auto"/>
        <w:ind w:left="900" w:hanging="360"/>
        <w:jc w:val="both"/>
        <w:rPr>
          <w:rFonts w:ascii="Times New Roman" w:hAnsi="Times New Roman" w:cs="Times New Roman"/>
          <w:sz w:val="28"/>
          <w:szCs w:val="28"/>
        </w:rPr>
      </w:pPr>
      <w:proofErr w:type="spellStart"/>
      <w:proofErr w:type="gramStart"/>
      <w:r w:rsidRPr="00B95AE0">
        <w:rPr>
          <w:rFonts w:ascii="Times New Roman" w:hAnsi="Times New Roman" w:cs="Times New Roman"/>
          <w:sz w:val="28"/>
          <w:szCs w:val="28"/>
          <w:lang w:val="en-US"/>
        </w:rPr>
        <w:t>N</w:t>
      </w:r>
      <w:r w:rsidRPr="00B95AE0">
        <w:rPr>
          <w:rFonts w:ascii="Times New Roman" w:hAnsi="Times New Roman" w:cs="Times New Roman"/>
          <w:sz w:val="28"/>
          <w:szCs w:val="28"/>
          <w:vertAlign w:val="subscript"/>
          <w:lang w:val="en-US"/>
        </w:rPr>
        <w:t>max</w:t>
      </w:r>
      <w:proofErr w:type="spellEnd"/>
      <w:r w:rsidRPr="00B95AE0">
        <w:rPr>
          <w:rFonts w:ascii="Times New Roman" w:hAnsi="Times New Roman" w:cs="Times New Roman"/>
          <w:sz w:val="28"/>
          <w:szCs w:val="28"/>
          <w:vertAlign w:val="subscript"/>
        </w:rPr>
        <w:t xml:space="preserve">  </w:t>
      </w:r>
      <w:r w:rsidRPr="00B95AE0">
        <w:rPr>
          <w:rFonts w:ascii="Times New Roman" w:hAnsi="Times New Roman" w:cs="Times New Roman"/>
          <w:sz w:val="28"/>
          <w:szCs w:val="28"/>
        </w:rPr>
        <w:t>–</w:t>
      </w:r>
      <w:proofErr w:type="gramEnd"/>
      <w:r w:rsidRPr="00B95AE0">
        <w:rPr>
          <w:rFonts w:ascii="Times New Roman" w:hAnsi="Times New Roman" w:cs="Times New Roman"/>
          <w:sz w:val="28"/>
          <w:szCs w:val="28"/>
        </w:rPr>
        <w:t xml:space="preserve"> максимальное количество типоразмеров составных частей одного образца в группировке.</w:t>
      </w:r>
    </w:p>
    <w:p w:rsidR="00B95AE0" w:rsidRPr="00BA6A5E" w:rsidRDefault="00B95AE0" w:rsidP="00BA6A5E">
      <w:pPr>
        <w:spacing w:after="0" w:line="240" w:lineRule="auto"/>
        <w:ind w:firstLine="851"/>
        <w:jc w:val="both"/>
        <w:textAlignment w:val="baseline"/>
        <w:rPr>
          <w:rFonts w:ascii="Times New Roman" w:eastAsia="Times New Roman" w:hAnsi="Times New Roman" w:cs="Times New Roman"/>
          <w:color w:val="3C3C3C"/>
          <w:sz w:val="28"/>
          <w:szCs w:val="28"/>
        </w:rPr>
      </w:pP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b/>
          <w:bCs/>
          <w:color w:val="3C3C3C"/>
          <w:sz w:val="28"/>
          <w:szCs w:val="28"/>
        </w:rPr>
        <w:t>Основными направлениями унификации являются:</w:t>
      </w:r>
    </w:p>
    <w:p w:rsidR="00BA6A5E" w:rsidRPr="00BA6A5E" w:rsidRDefault="00BA6A5E" w:rsidP="00BA6A5E">
      <w:pPr>
        <w:numPr>
          <w:ilvl w:val="0"/>
          <w:numId w:val="2"/>
        </w:numPr>
        <w:spacing w:before="12" w:after="0" w:line="240" w:lineRule="auto"/>
        <w:ind w:left="196"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 xml:space="preserve">разработка параметрических и </w:t>
      </w:r>
      <w:proofErr w:type="spellStart"/>
      <w:r w:rsidRPr="00BA6A5E">
        <w:rPr>
          <w:rFonts w:ascii="Times New Roman" w:eastAsia="Times New Roman" w:hAnsi="Times New Roman" w:cs="Times New Roman"/>
          <w:color w:val="3C3C3C"/>
          <w:sz w:val="28"/>
          <w:szCs w:val="28"/>
        </w:rPr>
        <w:t>типоразмерных</w:t>
      </w:r>
      <w:proofErr w:type="spellEnd"/>
      <w:r w:rsidRPr="00BA6A5E">
        <w:rPr>
          <w:rFonts w:ascii="Times New Roman" w:eastAsia="Times New Roman" w:hAnsi="Times New Roman" w:cs="Times New Roman"/>
          <w:color w:val="3C3C3C"/>
          <w:sz w:val="28"/>
          <w:szCs w:val="28"/>
        </w:rPr>
        <w:t xml:space="preserve"> рядов изделий, машин, оборудования, приборов, узлов и деталей;</w:t>
      </w:r>
    </w:p>
    <w:p w:rsidR="00BA6A5E" w:rsidRPr="00BA6A5E" w:rsidRDefault="00BA6A5E" w:rsidP="00BA6A5E">
      <w:pPr>
        <w:numPr>
          <w:ilvl w:val="0"/>
          <w:numId w:val="2"/>
        </w:numPr>
        <w:spacing w:before="12" w:after="0" w:line="240" w:lineRule="auto"/>
        <w:ind w:left="196"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разработка типовых изделий в целях создания унифицированных групп однородной продукции;</w:t>
      </w:r>
    </w:p>
    <w:p w:rsidR="00BA6A5E" w:rsidRPr="00BA6A5E" w:rsidRDefault="00BA6A5E" w:rsidP="00BA6A5E">
      <w:pPr>
        <w:numPr>
          <w:ilvl w:val="0"/>
          <w:numId w:val="2"/>
        </w:numPr>
        <w:spacing w:before="12" w:after="0" w:line="240" w:lineRule="auto"/>
        <w:ind w:left="196"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разработка унифицированных технологических процессов, включая технологические процессы для специализированных произво</w:t>
      </w:r>
      <w:proofErr w:type="gramStart"/>
      <w:r w:rsidRPr="00BA6A5E">
        <w:rPr>
          <w:rFonts w:ascii="Times New Roman" w:eastAsia="Times New Roman" w:hAnsi="Times New Roman" w:cs="Times New Roman"/>
          <w:color w:val="3C3C3C"/>
          <w:sz w:val="28"/>
          <w:szCs w:val="28"/>
        </w:rPr>
        <w:t>дств пр</w:t>
      </w:r>
      <w:proofErr w:type="gramEnd"/>
      <w:r w:rsidRPr="00BA6A5E">
        <w:rPr>
          <w:rFonts w:ascii="Times New Roman" w:eastAsia="Times New Roman" w:hAnsi="Times New Roman" w:cs="Times New Roman"/>
          <w:color w:val="3C3C3C"/>
          <w:sz w:val="28"/>
          <w:szCs w:val="28"/>
        </w:rPr>
        <w:t>одукции межотраслевого применения;</w:t>
      </w:r>
    </w:p>
    <w:p w:rsidR="00BA6A5E" w:rsidRPr="00BA6A5E" w:rsidRDefault="00BA6A5E" w:rsidP="00BA6A5E">
      <w:pPr>
        <w:numPr>
          <w:ilvl w:val="0"/>
          <w:numId w:val="2"/>
        </w:numPr>
        <w:spacing w:before="12" w:after="0" w:line="240" w:lineRule="auto"/>
        <w:ind w:left="196"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ограничение целесообразным минимумом номенклатуры разрешаемых к применению изделий и материалов.</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Результаты работ по унификации оформляются по-разному: это могут быть альбомы типовых (унифицированных) конструкций деталей, узлов, сборочных единиц; стандарты типов, параметров и размеров, конструкций, марок и др.</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 xml:space="preserve">В зависимости от области проведения унификация изделий может быть межотраслевой (унификация изделий и их элементов одинакового или близкого назначения, изготовляемых двумя или более отраслями промышленности), отраслевой и заводской (унификация изделий, изготовляемых одной отраслью промышленности или одним предприятием). В зависимости от методических принципов осуществления унификация может быть внутривидовой (семейств однотипных изделий) и межвидовой или </w:t>
      </w:r>
      <w:proofErr w:type="spellStart"/>
      <w:r w:rsidRPr="00BA6A5E">
        <w:rPr>
          <w:rFonts w:ascii="Times New Roman" w:eastAsia="Times New Roman" w:hAnsi="Times New Roman" w:cs="Times New Roman"/>
          <w:color w:val="3C3C3C"/>
          <w:sz w:val="28"/>
          <w:szCs w:val="28"/>
        </w:rPr>
        <w:t>межпроектной</w:t>
      </w:r>
      <w:proofErr w:type="spellEnd"/>
      <w:r w:rsidRPr="00BA6A5E">
        <w:rPr>
          <w:rFonts w:ascii="Times New Roman" w:eastAsia="Times New Roman" w:hAnsi="Times New Roman" w:cs="Times New Roman"/>
          <w:color w:val="3C3C3C"/>
          <w:sz w:val="28"/>
          <w:szCs w:val="28"/>
        </w:rPr>
        <w:t xml:space="preserve"> (узлов, агрегатов, деталей разнотипных изделий).</w:t>
      </w: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proofErr w:type="spellStart"/>
      <w:r w:rsidRPr="00BA6A5E">
        <w:rPr>
          <w:rFonts w:ascii="Times New Roman" w:eastAsia="Times New Roman" w:hAnsi="Times New Roman" w:cs="Times New Roman"/>
          <w:b/>
          <w:bCs/>
          <w:color w:val="3C3C3C"/>
          <w:sz w:val="28"/>
          <w:szCs w:val="28"/>
        </w:rPr>
        <w:t>Агрегатирование</w:t>
      </w:r>
      <w:proofErr w:type="spellEnd"/>
      <w:r w:rsidRPr="00BA6A5E">
        <w:rPr>
          <w:rFonts w:ascii="Times New Roman" w:eastAsia="Times New Roman" w:hAnsi="Times New Roman" w:cs="Times New Roman"/>
          <w:b/>
          <w:bCs/>
          <w:color w:val="3C3C3C"/>
          <w:sz w:val="28"/>
          <w:szCs w:val="28"/>
        </w:rPr>
        <w:t>.</w:t>
      </w:r>
      <w:r w:rsidRPr="00BA6A5E">
        <w:rPr>
          <w:rFonts w:ascii="Times New Roman" w:eastAsia="Times New Roman" w:hAnsi="Times New Roman" w:cs="Times New Roman"/>
          <w:color w:val="3C3C3C"/>
          <w:sz w:val="28"/>
          <w:szCs w:val="28"/>
        </w:rPr>
        <w:t> </w:t>
      </w:r>
      <w:proofErr w:type="spellStart"/>
      <w:r w:rsidRPr="00BA6A5E">
        <w:rPr>
          <w:rFonts w:ascii="Times New Roman" w:eastAsia="Times New Roman" w:hAnsi="Times New Roman" w:cs="Times New Roman"/>
          <w:color w:val="3C3C3C"/>
          <w:sz w:val="28"/>
          <w:szCs w:val="28"/>
        </w:rPr>
        <w:t>Агрегатирование</w:t>
      </w:r>
      <w:proofErr w:type="spellEnd"/>
      <w:r w:rsidRPr="00BA6A5E">
        <w:rPr>
          <w:rFonts w:ascii="Times New Roman" w:eastAsia="Times New Roman" w:hAnsi="Times New Roman" w:cs="Times New Roman"/>
          <w:color w:val="3C3C3C"/>
          <w:sz w:val="28"/>
          <w:szCs w:val="28"/>
        </w:rPr>
        <w:t xml:space="preserve"> – это метод создания машин, приборов и оборудования из отдельных стандартных унифицированных узлов, многократно используемых при создании различных изделий на основе геометрической и функциональной взаимозаменяемости.</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proofErr w:type="spellStart"/>
      <w:r w:rsidRPr="00BA6A5E">
        <w:rPr>
          <w:rFonts w:ascii="Times New Roman" w:eastAsia="Times New Roman" w:hAnsi="Times New Roman" w:cs="Times New Roman"/>
          <w:color w:val="3C3C3C"/>
          <w:sz w:val="28"/>
          <w:szCs w:val="28"/>
        </w:rPr>
        <w:t>Агрегатирование</w:t>
      </w:r>
      <w:proofErr w:type="spellEnd"/>
      <w:r w:rsidRPr="00BA6A5E">
        <w:rPr>
          <w:rFonts w:ascii="Times New Roman" w:eastAsia="Times New Roman" w:hAnsi="Times New Roman" w:cs="Times New Roman"/>
          <w:color w:val="3C3C3C"/>
          <w:sz w:val="28"/>
          <w:szCs w:val="28"/>
        </w:rPr>
        <w:t xml:space="preserve"> очень широко применяется в машиностроении, радиоэлектронике. Развитие машиностроения характеризуется усложнением и частой сменяемостью конструкции машин. Для проектирования и изготовления большого количества разнообразных машин потребовалось в первую очередь расчленить конструкцию машины на независимые сборочные единицы (агрегаты) так, чтобы каждая из них выполняла в машине определенную функцию. Это позволило специализировать изготовление агрегатов как самостоятельных изделий, работу которых можно проверить независимо от всей машины.</w:t>
      </w: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b/>
          <w:bCs/>
          <w:color w:val="3C3C3C"/>
          <w:sz w:val="28"/>
          <w:szCs w:val="28"/>
        </w:rPr>
        <w:t>Комплексная стандартизация.</w:t>
      </w:r>
      <w:r w:rsidRPr="00BA6A5E">
        <w:rPr>
          <w:rFonts w:ascii="Times New Roman" w:eastAsia="Times New Roman" w:hAnsi="Times New Roman" w:cs="Times New Roman"/>
          <w:color w:val="3C3C3C"/>
          <w:sz w:val="28"/>
          <w:szCs w:val="28"/>
        </w:rPr>
        <w:t xml:space="preserve"> При комплексной стандартизации осуществляются целенаправленное и планомерное установление и применение системы взаимоувязанных требований как к самому объекту комплексной стандартизации в целом, так и к его основным элементам в целях оптимального решения конкретной проблемы. Применительно к продукции – это установление и применение взаимосвязанных по своему уровню требований к качеству готовых изделий, необходимых для их изготовления сырья, материалов и комплектующих узлов, а также условий </w:t>
      </w:r>
      <w:r w:rsidRPr="00BA6A5E">
        <w:rPr>
          <w:rFonts w:ascii="Times New Roman" w:eastAsia="Times New Roman" w:hAnsi="Times New Roman" w:cs="Times New Roman"/>
          <w:color w:val="3C3C3C"/>
          <w:sz w:val="28"/>
          <w:szCs w:val="28"/>
        </w:rPr>
        <w:lastRenderedPageBreak/>
        <w:t>сохранения и потребления (эксплуатации). Практической реализацией этого метода выступают программы комплексной стандартизации (ПКС), которые являются основой создания новой техники, технологии и материалов.</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proofErr w:type="gramStart"/>
      <w:r w:rsidRPr="00BA6A5E">
        <w:rPr>
          <w:rFonts w:ascii="Times New Roman" w:eastAsia="Times New Roman" w:hAnsi="Times New Roman" w:cs="Times New Roman"/>
          <w:color w:val="3C3C3C"/>
          <w:sz w:val="28"/>
          <w:szCs w:val="28"/>
        </w:rPr>
        <w:t>В связи с резким сокращением финансирования работ по стандартизации в последнее десятилетие работы по комплексной стандартизации</w:t>
      </w:r>
      <w:proofErr w:type="gramEnd"/>
      <w:r w:rsidRPr="00BA6A5E">
        <w:rPr>
          <w:rFonts w:ascii="Times New Roman" w:eastAsia="Times New Roman" w:hAnsi="Times New Roman" w:cs="Times New Roman"/>
          <w:color w:val="3C3C3C"/>
          <w:sz w:val="28"/>
          <w:szCs w:val="28"/>
        </w:rPr>
        <w:t xml:space="preserve"> выполняются в очень ограниченном объеме, в основном в рамках федеральных целевых программ, которые содержат раздел по нормативному обеспечению качества и безопасности работ и услуг.</w:t>
      </w:r>
    </w:p>
    <w:p w:rsidR="00BA6A5E" w:rsidRPr="00BA6A5E" w:rsidRDefault="00BA6A5E" w:rsidP="00BA6A5E">
      <w:pPr>
        <w:spacing w:after="0"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b/>
          <w:bCs/>
          <w:color w:val="3C3C3C"/>
          <w:sz w:val="28"/>
          <w:szCs w:val="28"/>
        </w:rPr>
        <w:t>Опережающая стандартизация.</w:t>
      </w:r>
      <w:r w:rsidRPr="00BA6A5E">
        <w:rPr>
          <w:rFonts w:ascii="Times New Roman" w:eastAsia="Times New Roman" w:hAnsi="Times New Roman" w:cs="Times New Roman"/>
          <w:color w:val="3C3C3C"/>
          <w:sz w:val="28"/>
          <w:szCs w:val="28"/>
        </w:rPr>
        <w:t> Метод опережающей стандартизации заключается в установлении повышенных по отношению к уже достигнутому на практике уровню норм и требований к объектам стандартизации, которые согласно прогнозам будут оптимальными в последующее время.</w:t>
      </w:r>
    </w:p>
    <w:p w:rsidR="00BA6A5E" w:rsidRPr="00BA6A5E" w:rsidRDefault="00BA6A5E" w:rsidP="00BA6A5E">
      <w:pPr>
        <w:spacing w:after="115" w:line="240" w:lineRule="auto"/>
        <w:ind w:firstLine="851"/>
        <w:jc w:val="both"/>
        <w:textAlignment w:val="baseline"/>
        <w:rPr>
          <w:rFonts w:ascii="Times New Roman" w:eastAsia="Times New Roman" w:hAnsi="Times New Roman" w:cs="Times New Roman"/>
          <w:color w:val="3C3C3C"/>
          <w:sz w:val="28"/>
          <w:szCs w:val="28"/>
        </w:rPr>
      </w:pPr>
      <w:r w:rsidRPr="00BA6A5E">
        <w:rPr>
          <w:rFonts w:ascii="Times New Roman" w:eastAsia="Times New Roman" w:hAnsi="Times New Roman" w:cs="Times New Roman"/>
          <w:color w:val="3C3C3C"/>
          <w:sz w:val="28"/>
          <w:szCs w:val="28"/>
        </w:rPr>
        <w:t>Стандарты не могут только фиксировать достигнутый уровень развития науки и техники, так как из-за высоких темпов морального старения многих видов продукции они могут стать тормозом технического прогресса. Для того чтобы стандарты не тормозили технический прогресс, они должны устанавливать перспективные показатели качества с указанием сроков их обеспечения промышленным производством. Опережающие стандарты должны стандартизировать перспективные виды продукции, серийное производство которых еще не начато или находится в начальной стадии.</w:t>
      </w:r>
    </w:p>
    <w:p w:rsidR="00C30C35" w:rsidRPr="00BA6A5E" w:rsidRDefault="00C30C35" w:rsidP="00BA6A5E">
      <w:pPr>
        <w:ind w:firstLine="851"/>
        <w:rPr>
          <w:rFonts w:ascii="Times New Roman" w:hAnsi="Times New Roman" w:cs="Times New Roman"/>
          <w:sz w:val="28"/>
          <w:szCs w:val="28"/>
        </w:rPr>
      </w:pPr>
    </w:p>
    <w:sectPr w:rsidR="00C30C35" w:rsidRPr="00BA6A5E" w:rsidSect="00C30C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25378"/>
    <w:multiLevelType w:val="multilevel"/>
    <w:tmpl w:val="D3F89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E15B87"/>
    <w:multiLevelType w:val="multilevel"/>
    <w:tmpl w:val="9C5A8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BA6A5E"/>
    <w:rsid w:val="00AD00D4"/>
    <w:rsid w:val="00B95AE0"/>
    <w:rsid w:val="00BA6A5E"/>
    <w:rsid w:val="00C30C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C35"/>
  </w:style>
  <w:style w:type="paragraph" w:styleId="1">
    <w:name w:val="heading 1"/>
    <w:basedOn w:val="a"/>
    <w:link w:val="10"/>
    <w:uiPriority w:val="9"/>
    <w:qFormat/>
    <w:rsid w:val="00BA6A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6A5E"/>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BA6A5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A6A5E"/>
    <w:rPr>
      <w:b/>
      <w:bCs/>
    </w:rPr>
  </w:style>
  <w:style w:type="paragraph" w:styleId="a5">
    <w:name w:val="Balloon Text"/>
    <w:basedOn w:val="a"/>
    <w:link w:val="a6"/>
    <w:uiPriority w:val="99"/>
    <w:semiHidden/>
    <w:unhideWhenUsed/>
    <w:rsid w:val="00AD00D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D00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994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theme" Target="theme/theme1.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1921</Words>
  <Characters>10954</Characters>
  <Application>Microsoft Office Word</Application>
  <DocSecurity>0</DocSecurity>
  <Lines>91</Lines>
  <Paragraphs>25</Paragraphs>
  <ScaleCrop>false</ScaleCrop>
  <Company/>
  <LinksUpToDate>false</LinksUpToDate>
  <CharactersWithSpaces>12850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Домашний</cp:lastModifiedBy>
  <cp:revision>4</cp:revision>
  <dcterms:created xsi:type="dcterms:W3CDTF">2020-03-18T15:09:00Z</dcterms:created>
  <dcterms:modified xsi:type="dcterms:W3CDTF">2020-03-18T15:20:00Z</dcterms:modified>
</cp:coreProperties>
</file>